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00C8" w:rsidRDefault="004A00C8">
      <w:pPr>
        <w:rPr>
          <w:sz w:val="30"/>
          <w:szCs w:val="30"/>
        </w:rPr>
      </w:pPr>
    </w:p>
    <w:p w14:paraId="00000002" w14:textId="77777777" w:rsidR="004A00C8" w:rsidRDefault="00000000">
      <w:pPr>
        <w:widowControl/>
        <w:shd w:val="clear" w:color="auto" w:fill="B8CCE4"/>
        <w:jc w:val="center"/>
        <w:rPr>
          <w:rFonts w:ascii="Times New Roman" w:eastAsia="Times New Roman" w:hAnsi="Times New Roman" w:cs="Times New Roman"/>
          <w:b/>
          <w:bCs/>
          <w:sz w:val="30"/>
          <w:szCs w:val="30"/>
        </w:rPr>
      </w:pPr>
      <w:sdt>
        <w:sdtPr>
          <w:tag w:val="goog_rdk_0"/>
          <w:id w:val="-960066976"/>
        </w:sdtPr>
        <w:sdtContent/>
      </w:sdt>
      <w:r>
        <w:rPr>
          <w:rFonts w:ascii="Times New Roman" w:eastAsia="Times New Roman" w:hAnsi="Times New Roman" w:cs="Times New Roman"/>
          <w:b/>
          <w:bCs/>
          <w:sz w:val="30"/>
          <w:szCs w:val="30"/>
        </w:rPr>
        <w:t>СТРАТЕГІЧНИЙ ПЛАН</w:t>
      </w:r>
    </w:p>
    <w:p w14:paraId="00000003" w14:textId="77777777" w:rsidR="004A00C8" w:rsidRDefault="00000000">
      <w:pPr>
        <w:widowControl/>
        <w:shd w:val="clear" w:color="auto" w:fill="B8CCE4"/>
        <w:jc w:val="center"/>
        <w:rPr>
          <w:rFonts w:ascii="Times New Roman" w:eastAsia="Times New Roman" w:hAnsi="Times New Roman" w:cs="Times New Roman"/>
          <w:b/>
          <w:bCs/>
          <w:shd w:val="clear" w:color="auto" w:fill="B8CCE4"/>
        </w:rPr>
      </w:pPr>
      <w:bookmarkStart w:id="0" w:name="_heading=h.gjdgxs" w:colFirst="0" w:colLast="0"/>
      <w:bookmarkEnd w:id="0"/>
      <w:r>
        <w:rPr>
          <w:rFonts w:ascii="Times New Roman" w:eastAsia="Times New Roman" w:hAnsi="Times New Roman" w:cs="Times New Roman"/>
          <w:b/>
          <w:bCs/>
          <w:sz w:val="26"/>
          <w:szCs w:val="26"/>
        </w:rPr>
        <w:t>Ради з питань внутрішньо переміщених осіб при Мішково-Погорілівській сільській раді на червень 2026 – червень 2028 року</w:t>
      </w:r>
    </w:p>
    <w:p w14:paraId="00000004" w14:textId="77777777" w:rsidR="004A00C8" w:rsidRDefault="004A00C8">
      <w:pPr>
        <w:tabs>
          <w:tab w:val="left" w:pos="5812"/>
        </w:tabs>
        <w:ind w:firstLine="709"/>
        <w:jc w:val="both"/>
        <w:rPr>
          <w:rFonts w:ascii="Times New Roman" w:eastAsia="Times New Roman" w:hAnsi="Times New Roman" w:cs="Times New Roman"/>
          <w:sz w:val="24"/>
          <w:szCs w:val="24"/>
        </w:rPr>
      </w:pPr>
    </w:p>
    <w:p w14:paraId="00000005" w14:textId="77777777" w:rsidR="004A00C8" w:rsidRDefault="00000000">
      <w:pPr>
        <w:tabs>
          <w:tab w:val="left" w:pos="5812"/>
        </w:tabs>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Раду з питань внутрішньо переміщених осіб при Мішково-Погорілівській сільській раді Миколаївської області (далі – Рада з питань ВПО) створено за рішенням Мішково-Погорілівської сільської ради на LХІ позачергової сесії восьмого скликання </w:t>
      </w:r>
      <w:r>
        <w:rPr>
          <w:rFonts w:ascii="Times New Roman" w:eastAsia="Times New Roman" w:hAnsi="Times New Roman" w:cs="Times New Roman"/>
          <w:color w:val="000000"/>
          <w:sz w:val="24"/>
          <w:szCs w:val="24"/>
        </w:rPr>
        <w:t xml:space="preserve">від </w:t>
      </w:r>
      <w:r>
        <w:rPr>
          <w:rFonts w:ascii="Times New Roman" w:eastAsia="Times New Roman" w:hAnsi="Times New Roman" w:cs="Times New Roman"/>
          <w:color w:val="000000"/>
          <w:sz w:val="24"/>
          <w:szCs w:val="24"/>
          <w:highlight w:val="white"/>
        </w:rPr>
        <w:t>2</w:t>
      </w:r>
      <w:r>
        <w:rPr>
          <w:rFonts w:ascii="Times New Roman" w:eastAsia="Times New Roman" w:hAnsi="Times New Roman" w:cs="Times New Roman"/>
          <w:sz w:val="24"/>
          <w:szCs w:val="24"/>
          <w:highlight w:val="white"/>
        </w:rPr>
        <w:t>1</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highlight w:val="white"/>
        </w:rPr>
        <w:t>11</w:t>
      </w:r>
      <w:r>
        <w:rPr>
          <w:rFonts w:ascii="Times New Roman" w:eastAsia="Times New Roman" w:hAnsi="Times New Roman" w:cs="Times New Roman"/>
          <w:color w:val="000000"/>
          <w:sz w:val="24"/>
          <w:szCs w:val="24"/>
          <w:highlight w:val="white"/>
        </w:rPr>
        <w:t>.202</w:t>
      </w:r>
      <w:r>
        <w:rPr>
          <w:rFonts w:ascii="Times New Roman" w:eastAsia="Times New Roman" w:hAnsi="Times New Roman" w:cs="Times New Roman"/>
          <w:sz w:val="24"/>
          <w:szCs w:val="24"/>
          <w:highlight w:val="white"/>
        </w:rPr>
        <w:t>5</w:t>
      </w:r>
      <w:r>
        <w:rPr>
          <w:rFonts w:ascii="Times New Roman" w:eastAsia="Times New Roman" w:hAnsi="Times New Roman" w:cs="Times New Roman"/>
          <w:color w:val="000000"/>
          <w:sz w:val="24"/>
          <w:szCs w:val="24"/>
          <w:highlight w:val="white"/>
        </w:rPr>
        <w:t xml:space="preserve"> року №</w:t>
      </w:r>
      <w:r>
        <w:rPr>
          <w:rFonts w:ascii="Times New Roman" w:eastAsia="Times New Roman" w:hAnsi="Times New Roman" w:cs="Times New Roman"/>
          <w:sz w:val="24"/>
          <w:szCs w:val="24"/>
          <w:highlight w:val="white"/>
        </w:rPr>
        <w:t xml:space="preserve">14 </w:t>
      </w:r>
      <w:r>
        <w:rPr>
          <w:rFonts w:ascii="Times New Roman" w:eastAsia="Times New Roman" w:hAnsi="Times New Roman" w:cs="Times New Roman"/>
          <w:color w:val="000000"/>
          <w:sz w:val="24"/>
          <w:szCs w:val="24"/>
        </w:rPr>
        <w:t xml:space="preserve">як консультативно-дорадчий орган, утворений при </w:t>
      </w:r>
      <w:r>
        <w:rPr>
          <w:rFonts w:ascii="Times New Roman" w:eastAsia="Times New Roman" w:hAnsi="Times New Roman" w:cs="Times New Roman"/>
          <w:sz w:val="24"/>
          <w:szCs w:val="24"/>
        </w:rPr>
        <w:t>Мішково-Погорілівській сільській раді</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для участі у реалізації регіональної політики у сфері забезпечення та захисту прав та інтересів внутрішньо переміщених осіб (далі – ВПО), сприяння діяльності територіальних громад у розвитку ефективних механізмів їх адаптації та інтеграції.</w:t>
      </w:r>
    </w:p>
    <w:p w14:paraId="00000006" w14:textId="77777777" w:rsidR="004A00C8" w:rsidRDefault="004A00C8">
      <w:pPr>
        <w:shd w:val="clear" w:color="auto" w:fill="FFFFFF"/>
        <w:tabs>
          <w:tab w:val="left" w:pos="5812"/>
        </w:tabs>
        <w:ind w:firstLine="709"/>
        <w:jc w:val="both"/>
        <w:rPr>
          <w:rFonts w:ascii="Times New Roman" w:eastAsia="Times New Roman" w:hAnsi="Times New Roman" w:cs="Times New Roman"/>
          <w:sz w:val="24"/>
          <w:szCs w:val="24"/>
        </w:rPr>
      </w:pPr>
    </w:p>
    <w:p w14:paraId="00000007"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B8CCE4"/>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Завдання Ради з питань ВПО:</w:t>
      </w:r>
    </w:p>
    <w:p w14:paraId="00000008" w14:textId="77777777" w:rsidR="004A00C8" w:rsidRDefault="00000000">
      <w:pPr>
        <w:widowControl/>
        <w:numPr>
          <w:ilvl w:val="0"/>
          <w:numId w:val="29"/>
        </w:numPr>
        <w:pBdr>
          <w:top w:val="nil"/>
          <w:left w:val="nil"/>
          <w:bottom w:val="nil"/>
          <w:right w:val="nil"/>
          <w:between w:val="nil"/>
        </w:pBdr>
        <w:spacing w:befor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в реалізації громадянських і політичних прав внутрішньо переміщених осіб, залучення їх до процесу розроблення нормативних актів та контролю за їх виконанням;</w:t>
      </w:r>
    </w:p>
    <w:p w14:paraId="00000009"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забезпеченню і захисту прав та інтересів внутрішньо переміщених осіб з питань соціального захисту, забезпечення житлом та зайнятості, психосоціальної, медичної та правової допомоги та з інших питань;</w:t>
      </w:r>
    </w:p>
    <w:p w14:paraId="0000000A"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діяльності територіальної громади у розвитку ефективних механізмів адаптації та інтеграції внутрішньо переміщених осіб;</w:t>
      </w:r>
    </w:p>
    <w:p w14:paraId="0000000B"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організаційна, методична та консультативна підтримка суб’єктів господарювання, які в установленому законодавством порядку перемістили свої виробничі потужності та активи;</w:t>
      </w:r>
    </w:p>
    <w:p w14:paraId="0000000C"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залученню внутрішньо переміщених осіб до вирішення питань місцевого значення, зокрема шляхом їх залучення до участі в робочих групах, комісіях, інших консультативно-дорадчих органах з метою розроблення місцевих програм у сфері захисту прав та інтересів внутрішньо переміщених осіб, соціального захисту, зайнятості населення, забезпечення житлових та майнових прав;</w:t>
      </w:r>
    </w:p>
    <w:p w14:paraId="0000000D"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залученню вітчизняних та іноземних інвесторів, громадських та міжнародних об’єднань для розвитку інфраструктури та можливостей територіальної громади;</w:t>
      </w:r>
    </w:p>
    <w:p w14:paraId="0000000E"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пропозицій та рекомендацій щодо розвитку державно-приватного партнерства для вирішення питань адаптації та інтеграції внутрішньо переміщених осіб в територіальній громаді;</w:t>
      </w:r>
    </w:p>
    <w:p w14:paraId="0000000F"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пропозицій щодо прийняття нових та внесення змін до чинних нормативно-правових актів у сфері захисту прав та інтересів внутрішньо переміщених осіб;</w:t>
      </w:r>
    </w:p>
    <w:p w14:paraId="00000010"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вивчення стану виконання законів та інших нормативно-правових актів у сфері захисту прав та інтересів внутрішньо переміщених осіб та подання пропозицій з метою забезпечення їх реалізації;</w:t>
      </w:r>
    </w:p>
    <w:p w14:paraId="00000011"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налагодження співпраці з місцевими органами виконавчої влади, органами місцевого самоврядування, підприємствами, установами, організаціями незалежно від форми власності, представниками громадських об’єднань, міжнародних і наукових організацій, засобів масової інформації, інших інститутів громадянського суспільства, фізичними та юридичними особами з питань захисту прав та інтересів внутрішньо переміщених осіб;</w:t>
      </w:r>
    </w:p>
    <w:p w14:paraId="00000012"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проведення моніторингу стану виконання місцевими органами виконавчої влади повноважень у сфері забезпечення та захисту прав та інтересів внутрішньо переміщених осіб;</w:t>
      </w:r>
    </w:p>
    <w:p w14:paraId="00000013" w14:textId="77777777" w:rsidR="004A00C8" w:rsidRDefault="00000000">
      <w:pPr>
        <w:widowControl/>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сприяння в застосуванні принципів гендерної рівності у процесі реалізації політик на регіональному та місцевому рівні для розвитку соціальної згуртованості, зменшення напруги та ризиків виникнення конфліктів між територіальною громадою та внутрішньо переміщеними особами.</w:t>
      </w:r>
    </w:p>
    <w:p w14:paraId="00000014" w14:textId="77777777" w:rsidR="004A00C8" w:rsidRDefault="004A00C8">
      <w:pPr>
        <w:pBdr>
          <w:top w:val="none" w:sz="0" w:space="0" w:color="000000"/>
          <w:left w:val="none" w:sz="0" w:space="0" w:color="000000"/>
          <w:bottom w:val="none" w:sz="0" w:space="0" w:color="000000"/>
          <w:right w:val="none" w:sz="0" w:space="0" w:color="000000"/>
          <w:between w:val="none" w:sz="0" w:space="0" w:color="000000"/>
        </w:pBdr>
        <w:ind w:left="720"/>
        <w:jc w:val="both"/>
        <w:rPr>
          <w:rFonts w:ascii="Times New Roman" w:eastAsia="Times New Roman" w:hAnsi="Times New Roman" w:cs="Times New Roman"/>
          <w:sz w:val="24"/>
          <w:szCs w:val="24"/>
        </w:rPr>
      </w:pPr>
    </w:p>
    <w:p w14:paraId="00000015"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 Мішково-Погорілівській сільській територіальній громаді станом на 01.04.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рік зареєстровано </w:t>
      </w:r>
      <w:r>
        <w:rPr>
          <w:rFonts w:ascii="Times New Roman" w:eastAsia="Times New Roman" w:hAnsi="Times New Roman" w:cs="Times New Roman"/>
          <w:sz w:val="24"/>
          <w:szCs w:val="24"/>
        </w:rPr>
        <w:t>3136</w:t>
      </w:r>
      <w:r>
        <w:rPr>
          <w:rFonts w:ascii="Times New Roman" w:eastAsia="Times New Roman" w:hAnsi="Times New Roman" w:cs="Times New Roman"/>
          <w:color w:val="000000"/>
          <w:sz w:val="24"/>
          <w:szCs w:val="24"/>
        </w:rPr>
        <w:t xml:space="preserve"> ВПО. При цьому станом на 01.01.2022 рік, тобто до повномасштабного вторгнення, кількість ВПО становила лише </w:t>
      </w:r>
      <w:r>
        <w:rPr>
          <w:rFonts w:ascii="Times New Roman" w:eastAsia="Times New Roman" w:hAnsi="Times New Roman" w:cs="Times New Roman"/>
          <w:sz w:val="24"/>
          <w:szCs w:val="24"/>
        </w:rPr>
        <w:t>48</w:t>
      </w:r>
      <w:r>
        <w:rPr>
          <w:rFonts w:ascii="Times New Roman" w:eastAsia="Times New Roman" w:hAnsi="Times New Roman" w:cs="Times New Roman"/>
          <w:color w:val="000000"/>
          <w:sz w:val="24"/>
          <w:szCs w:val="24"/>
        </w:rPr>
        <w:t xml:space="preserve"> осіб. </w:t>
      </w:r>
    </w:p>
    <w:p w14:paraId="00000016"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Наведені дані підтверджують суттєве збільшення чисельності населення внаслідок ескалації бойових дій та окупації нових територій, що спричиняє масове вимушене переміщення громадян та первинну реєстрацію осіб як ВПО. Втім, встановити точну кількість переселенців у громаді складно через прогалини в законодавчому регулюванні обліку. Крім того, спостерігається динамічна міграція всередині країни: люди постійно змінюють місце проживання у пошуках кращих умов працевлаштування, доступного житла чи освітніх можливостей. На порядку денному гостро стоять проблеми розселення, стабільного заробітку, а також правового захисту та відновлення прав постраждалих осіб.</w:t>
      </w:r>
    </w:p>
    <w:p w14:paraId="00000017"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Стратегічний та операційний плани Ради з питань ВПО було розроблено в рамках проєкту «Підтримка спроможності державних установ та місцевих громад у зміцненні системи соціального захисту в Україні», що реалізується Благодійною організацією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Стабілізейшн Суппорт Сервісез</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 фінансування Агентства ООН у справах біженців в Україні (УВКБ ООН) </w:t>
      </w:r>
      <w:r>
        <w:rPr>
          <w:rFonts w:ascii="Times New Roman" w:eastAsia="Times New Roman" w:hAnsi="Times New Roman" w:cs="Times New Roman"/>
          <w:sz w:val="24"/>
          <w:szCs w:val="24"/>
        </w:rPr>
        <w:t>16.04.2026 – 17.04.2026.</w:t>
      </w:r>
    </w:p>
    <w:p w14:paraId="00000018"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Експертний та методичний супровід забезпечували:</w:t>
      </w:r>
    </w:p>
    <w:p w14:paraId="00000019" w14:textId="77777777" w:rsidR="004A00C8"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регіональна координаторка Благодійної організації «Стабілізейшн Суппорт Сервісез» у Миколаївській області - Каплій Олена;</w:t>
      </w:r>
    </w:p>
    <w:p w14:paraId="0000001A" w14:textId="77777777" w:rsidR="004A00C8"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регіональна юристка Благодійної організації «Стабілізейшн Суппорт Сервісез» у Миколаївській області - Агафонова Ганна;</w:t>
      </w:r>
    </w:p>
    <w:p w14:paraId="0000001B" w14:textId="77777777" w:rsidR="004A00C8"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координаторка рад ВПО в південних регіонах– Бурлуцька Яна;</w:t>
      </w:r>
    </w:p>
    <w:p w14:paraId="0000001C" w14:textId="77777777" w:rsidR="004A00C8"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фасилітаторка Рад ВПО Благодійної організації «Стабілізейшн Суппорт Сервісез» у Миколаївській області - Остапчук Христина.</w:t>
      </w:r>
    </w:p>
    <w:p w14:paraId="0000001D" w14:textId="77777777" w:rsidR="004A00C8" w:rsidRDefault="004A00C8">
      <w:pPr>
        <w:jc w:val="both"/>
        <w:rPr>
          <w:rFonts w:ascii="Times New Roman" w:eastAsia="Times New Roman" w:hAnsi="Times New Roman" w:cs="Times New Roman"/>
          <w:sz w:val="24"/>
          <w:szCs w:val="24"/>
        </w:rPr>
      </w:pPr>
    </w:p>
    <w:p w14:paraId="0000001E" w14:textId="77777777" w:rsidR="004A00C8" w:rsidRDefault="00000000">
      <w:pPr>
        <w:shd w:val="clear" w:color="auto" w:fill="B8CCE4"/>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Мета Стратегічної сесії</w:t>
      </w:r>
    </w:p>
    <w:p w14:paraId="0000001F" w14:textId="77777777" w:rsidR="004A00C8" w:rsidRDefault="004A00C8">
      <w:pPr>
        <w:ind w:firstLine="720"/>
        <w:jc w:val="both"/>
        <w:rPr>
          <w:rFonts w:ascii="Times New Roman" w:eastAsia="Times New Roman" w:hAnsi="Times New Roman" w:cs="Times New Roman"/>
          <w:sz w:val="24"/>
          <w:szCs w:val="24"/>
        </w:rPr>
      </w:pPr>
    </w:p>
    <w:p w14:paraId="00000020" w14:textId="77777777" w:rsidR="004A00C8" w:rsidRDefault="00000000">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Визначити функції Ради з питань ВПО відповідно до її адміністративно-територіального рівня, розробити стратегічний та операційний плани з червня 2026 по червень 2028 рр. </w:t>
      </w:r>
    </w:p>
    <w:p w14:paraId="00000021" w14:textId="77777777" w:rsidR="004A00C8" w:rsidRDefault="004A00C8">
      <w:pPr>
        <w:ind w:firstLine="720"/>
        <w:jc w:val="both"/>
        <w:rPr>
          <w:rFonts w:ascii="Times New Roman" w:eastAsia="Times New Roman" w:hAnsi="Times New Roman" w:cs="Times New Roman"/>
          <w:b/>
          <w:bCs/>
          <w:sz w:val="24"/>
          <w:szCs w:val="24"/>
        </w:rPr>
      </w:pPr>
    </w:p>
    <w:p w14:paraId="00000022" w14:textId="77777777" w:rsidR="004A00C8" w:rsidRDefault="00000000">
      <w:pPr>
        <w:shd w:val="clear" w:color="auto" w:fill="B8CCE4"/>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Завдання Стратегічної сесії </w:t>
      </w:r>
    </w:p>
    <w:p w14:paraId="00000023" w14:textId="77777777" w:rsidR="004A00C8" w:rsidRDefault="004A00C8">
      <w:pPr>
        <w:widowControl/>
        <w:pBdr>
          <w:top w:val="none" w:sz="0" w:space="0" w:color="000000"/>
          <w:left w:val="none" w:sz="0" w:space="0" w:color="000000"/>
          <w:bottom w:val="none" w:sz="0" w:space="0" w:color="000000"/>
          <w:right w:val="none" w:sz="0" w:space="0" w:color="000000"/>
          <w:between w:val="none" w:sz="0" w:space="0" w:color="000000"/>
        </w:pBdr>
        <w:ind w:left="720"/>
        <w:jc w:val="both"/>
        <w:rPr>
          <w:rFonts w:ascii="Times New Roman" w:eastAsia="Times New Roman" w:hAnsi="Times New Roman" w:cs="Times New Roman"/>
          <w:sz w:val="24"/>
          <w:szCs w:val="24"/>
        </w:rPr>
      </w:pPr>
    </w:p>
    <w:p w14:paraId="00000024" w14:textId="77777777" w:rsidR="004A00C8" w:rsidRDefault="0000000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визначити спільне бачення подальшої діяльності </w:t>
      </w:r>
      <w:r>
        <w:rPr>
          <w:rFonts w:ascii="Times New Roman" w:eastAsia="Times New Roman" w:hAnsi="Times New Roman" w:cs="Times New Roman"/>
          <w:color w:val="000000"/>
          <w:sz w:val="24"/>
          <w:szCs w:val="24"/>
        </w:rPr>
        <w:t>Ради з питань ВПО;</w:t>
      </w:r>
    </w:p>
    <w:p w14:paraId="00000025" w14:textId="77777777" w:rsidR="004A00C8" w:rsidRDefault="0000000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изначити головні проблеми, з якими стикаються ВПО в громад</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 як основу для розробки стратегічного плану;</w:t>
      </w:r>
    </w:p>
    <w:p w14:paraId="00000026" w14:textId="77777777" w:rsidR="004A00C8" w:rsidRDefault="0000000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изначити основні цільові групи ВПО та сформувати мету роботи з кожною з них;</w:t>
      </w:r>
    </w:p>
    <w:p w14:paraId="00000027" w14:textId="77777777" w:rsidR="004A00C8" w:rsidRDefault="0000000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 xml:space="preserve">озробити індикатори досягнення цілей підтримки ВПО: </w:t>
      </w:r>
      <w:r>
        <w:rPr>
          <w:rFonts w:ascii="Times New Roman" w:eastAsia="Times New Roman" w:hAnsi="Times New Roman" w:cs="Times New Roman"/>
          <w:sz w:val="24"/>
          <w:szCs w:val="24"/>
        </w:rPr>
        <w:t>залучення</w:t>
      </w:r>
      <w:r>
        <w:rPr>
          <w:rFonts w:ascii="Times New Roman" w:eastAsia="Times New Roman" w:hAnsi="Times New Roman" w:cs="Times New Roman"/>
          <w:color w:val="000000"/>
          <w:sz w:val="24"/>
          <w:szCs w:val="24"/>
        </w:rPr>
        <w:t xml:space="preserve"> державних, регіональних</w:t>
      </w:r>
      <w:r>
        <w:rPr>
          <w:rFonts w:ascii="Times New Roman" w:eastAsia="Times New Roman" w:hAnsi="Times New Roman" w:cs="Times New Roman"/>
          <w:sz w:val="24"/>
          <w:szCs w:val="24"/>
        </w:rPr>
        <w:t xml:space="preserve"> та </w:t>
      </w:r>
      <w:r>
        <w:rPr>
          <w:rFonts w:ascii="Times New Roman" w:eastAsia="Times New Roman" w:hAnsi="Times New Roman" w:cs="Times New Roman"/>
          <w:color w:val="000000"/>
          <w:sz w:val="24"/>
          <w:szCs w:val="24"/>
        </w:rPr>
        <w:t xml:space="preserve">місцевих програм, створення умов для самореалізації, надання </w:t>
      </w:r>
      <w:r>
        <w:rPr>
          <w:rFonts w:ascii="Times New Roman" w:eastAsia="Times New Roman" w:hAnsi="Times New Roman" w:cs="Times New Roman"/>
          <w:color w:val="000000"/>
          <w:sz w:val="24"/>
          <w:szCs w:val="24"/>
        </w:rPr>
        <w:lastRenderedPageBreak/>
        <w:t>всебічної інформації та активізації вирішенн</w:t>
      </w:r>
      <w:r>
        <w:rPr>
          <w:rFonts w:ascii="Times New Roman" w:eastAsia="Times New Roman" w:hAnsi="Times New Roman" w:cs="Times New Roman"/>
          <w:sz w:val="24"/>
          <w:szCs w:val="24"/>
        </w:rPr>
        <w:t>я</w:t>
      </w:r>
      <w:r>
        <w:rPr>
          <w:rFonts w:ascii="Times New Roman" w:eastAsia="Times New Roman" w:hAnsi="Times New Roman" w:cs="Times New Roman"/>
          <w:color w:val="000000"/>
          <w:sz w:val="24"/>
          <w:szCs w:val="24"/>
        </w:rPr>
        <w:t xml:space="preserve"> питань, </w:t>
      </w:r>
      <w:r>
        <w:rPr>
          <w:rFonts w:ascii="Times New Roman" w:eastAsia="Times New Roman" w:hAnsi="Times New Roman" w:cs="Times New Roman"/>
          <w:sz w:val="24"/>
          <w:szCs w:val="24"/>
        </w:rPr>
        <w:t xml:space="preserve">що </w:t>
      </w:r>
      <w:r>
        <w:rPr>
          <w:rFonts w:ascii="Times New Roman" w:eastAsia="Times New Roman" w:hAnsi="Times New Roman" w:cs="Times New Roman"/>
          <w:color w:val="000000"/>
          <w:sz w:val="24"/>
          <w:szCs w:val="24"/>
        </w:rPr>
        <w:t>стосуються їхнього життя та інтеграції у громаду;</w:t>
      </w:r>
    </w:p>
    <w:p w14:paraId="00000028" w14:textId="77777777" w:rsidR="004A00C8" w:rsidRDefault="00000000">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озробити стратегічний та операційний плани діяльності ради</w:t>
      </w:r>
      <w:r>
        <w:rPr>
          <w:rFonts w:ascii="Times New Roman" w:eastAsia="Times New Roman" w:hAnsi="Times New Roman" w:cs="Times New Roman"/>
          <w:sz w:val="24"/>
          <w:szCs w:val="24"/>
        </w:rPr>
        <w:t xml:space="preserve"> ВПО.</w:t>
      </w:r>
    </w:p>
    <w:p w14:paraId="00000029" w14:textId="77777777" w:rsidR="004A00C8" w:rsidRDefault="004A00C8">
      <w:pPr>
        <w:ind w:firstLine="720"/>
        <w:jc w:val="both"/>
        <w:rPr>
          <w:rFonts w:ascii="Times New Roman" w:eastAsia="Times New Roman" w:hAnsi="Times New Roman" w:cs="Times New Roman"/>
          <w:sz w:val="24"/>
          <w:szCs w:val="24"/>
        </w:rPr>
      </w:pPr>
    </w:p>
    <w:p w14:paraId="0000002A" w14:textId="77777777" w:rsidR="004A00C8" w:rsidRDefault="00000000">
      <w:pPr>
        <w:shd w:val="clear" w:color="auto" w:fill="B8CCE4"/>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Етапи стратегічного планування: </w:t>
      </w:r>
    </w:p>
    <w:p w14:paraId="0000002B" w14:textId="77777777" w:rsidR="004A00C8" w:rsidRDefault="00000000">
      <w:pPr>
        <w:widowControl/>
        <w:numPr>
          <w:ilvl w:val="0"/>
          <w:numId w:val="27"/>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ступна частина: </w:t>
      </w:r>
      <w:r>
        <w:rPr>
          <w:rFonts w:ascii="Times New Roman" w:eastAsia="Times New Roman" w:hAnsi="Times New Roman" w:cs="Times New Roman"/>
          <w:sz w:val="24"/>
          <w:szCs w:val="24"/>
        </w:rPr>
        <w:t xml:space="preserve">(1) визначення пройдених кроків радою з питань ВПО; (2) </w:t>
      </w:r>
      <w:r>
        <w:rPr>
          <w:rFonts w:ascii="Times New Roman" w:eastAsia="Times New Roman" w:hAnsi="Times New Roman" w:cs="Times New Roman"/>
          <w:color w:val="000000"/>
          <w:sz w:val="24"/>
          <w:szCs w:val="24"/>
        </w:rPr>
        <w:t>визначення досягнень в сфері поводження з ВПО на рівні громади;</w:t>
      </w:r>
      <w:r>
        <w:rPr>
          <w:rFonts w:ascii="Times New Roman" w:eastAsia="Times New Roman" w:hAnsi="Times New Roman" w:cs="Times New Roman"/>
          <w:sz w:val="24"/>
          <w:szCs w:val="24"/>
        </w:rPr>
        <w:t xml:space="preserve"> (3) </w:t>
      </w:r>
      <w:r>
        <w:rPr>
          <w:rFonts w:ascii="Times New Roman" w:eastAsia="Times New Roman" w:hAnsi="Times New Roman" w:cs="Times New Roman"/>
          <w:color w:val="000000"/>
          <w:sz w:val="24"/>
          <w:szCs w:val="24"/>
        </w:rPr>
        <w:t xml:space="preserve">визначення проблемних питань ВПО та ролі </w:t>
      </w: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ади у їх вирішенні</w:t>
      </w:r>
      <w:r>
        <w:rPr>
          <w:rFonts w:ascii="Times New Roman" w:eastAsia="Times New Roman" w:hAnsi="Times New Roman" w:cs="Times New Roman"/>
          <w:sz w:val="24"/>
          <w:szCs w:val="24"/>
        </w:rPr>
        <w:t>;</w:t>
      </w:r>
    </w:p>
    <w:p w14:paraId="0000002C" w14:textId="77777777" w:rsidR="004A00C8" w:rsidRDefault="00000000">
      <w:pPr>
        <w:widowControl/>
        <w:numPr>
          <w:ilvl w:val="0"/>
          <w:numId w:val="27"/>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изначення функцій Ради з питань ВПО</w:t>
      </w:r>
      <w:r>
        <w:rPr>
          <w:rFonts w:ascii="Times New Roman" w:eastAsia="Times New Roman" w:hAnsi="Times New Roman" w:cs="Times New Roman"/>
          <w:sz w:val="24"/>
          <w:szCs w:val="24"/>
        </w:rPr>
        <w:t xml:space="preserve">; </w:t>
      </w:r>
    </w:p>
    <w:p w14:paraId="0000002D" w14:textId="77777777" w:rsidR="004A00C8" w:rsidRDefault="00000000">
      <w:pPr>
        <w:widowControl/>
        <w:numPr>
          <w:ilvl w:val="0"/>
          <w:numId w:val="27"/>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визначення цільових груп діяльності ради з питань ВПО; </w:t>
      </w:r>
      <w:r>
        <w:rPr>
          <w:rFonts w:ascii="Times New Roman" w:eastAsia="Times New Roman" w:hAnsi="Times New Roman" w:cs="Times New Roman"/>
          <w:sz w:val="24"/>
          <w:szCs w:val="24"/>
          <w:highlight w:val="white"/>
        </w:rPr>
        <w:t>мішеней, союзників та противників під час вирішення проблемних питань ВПО;</w:t>
      </w:r>
    </w:p>
    <w:p w14:paraId="0000002E" w14:textId="77777777" w:rsidR="004A00C8" w:rsidRDefault="00000000">
      <w:pPr>
        <w:widowControl/>
        <w:numPr>
          <w:ilvl w:val="0"/>
          <w:numId w:val="27"/>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стратегічних цілей, індикаторів та показників ризику;</w:t>
      </w:r>
    </w:p>
    <w:p w14:paraId="0000002F" w14:textId="77777777" w:rsidR="004A00C8" w:rsidRDefault="00000000">
      <w:pPr>
        <w:widowControl/>
        <w:numPr>
          <w:ilvl w:val="0"/>
          <w:numId w:val="27"/>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Pr>
          <w:rFonts w:ascii="Times New Roman" w:eastAsia="Times New Roman" w:hAnsi="Times New Roman" w:cs="Times New Roman"/>
          <w:color w:val="000000"/>
          <w:sz w:val="24"/>
          <w:szCs w:val="24"/>
        </w:rPr>
        <w:t>озробка операційного плану на 2 роки.</w:t>
      </w:r>
    </w:p>
    <w:p w14:paraId="00000030" w14:textId="77777777" w:rsidR="004A00C8" w:rsidRDefault="004A00C8">
      <w:pPr>
        <w:ind w:firstLine="720"/>
        <w:jc w:val="both"/>
        <w:rPr>
          <w:rFonts w:ascii="Times New Roman" w:eastAsia="Times New Roman" w:hAnsi="Times New Roman" w:cs="Times New Roman"/>
          <w:sz w:val="24"/>
          <w:szCs w:val="24"/>
        </w:rPr>
      </w:pPr>
    </w:p>
    <w:p w14:paraId="00000031"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 складено згідно з вищенаведеним планом.</w:t>
      </w:r>
    </w:p>
    <w:p w14:paraId="00000032" w14:textId="77777777" w:rsidR="004A00C8" w:rsidRDefault="004A00C8">
      <w:pPr>
        <w:ind w:firstLine="720"/>
        <w:jc w:val="both"/>
        <w:rPr>
          <w:rFonts w:ascii="Times New Roman" w:eastAsia="Times New Roman" w:hAnsi="Times New Roman" w:cs="Times New Roman"/>
          <w:sz w:val="24"/>
          <w:szCs w:val="24"/>
        </w:rPr>
      </w:pPr>
    </w:p>
    <w:p w14:paraId="00000033" w14:textId="77777777" w:rsidR="004A00C8" w:rsidRDefault="00000000">
      <w:pPr>
        <w:shd w:val="clear" w:color="auto" w:fill="B8CCE4"/>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ВСТУПНА ЧАСТИНА</w:t>
      </w:r>
    </w:p>
    <w:p w14:paraId="00000034" w14:textId="77777777" w:rsidR="004A00C8" w:rsidRDefault="004A00C8">
      <w:pPr>
        <w:widowControl/>
        <w:ind w:right="-22" w:firstLine="709"/>
        <w:jc w:val="both"/>
        <w:rPr>
          <w:rFonts w:ascii="Times New Roman" w:eastAsia="Times New Roman" w:hAnsi="Times New Roman" w:cs="Times New Roman"/>
          <w:sz w:val="24"/>
          <w:szCs w:val="24"/>
        </w:rPr>
      </w:pPr>
    </w:p>
    <w:p w14:paraId="00000035" w14:textId="77777777" w:rsidR="004A00C8" w:rsidRDefault="00000000">
      <w:pPr>
        <w:widowControl/>
        <w:ind w:right="-2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Внаслідок збройної агресії російської федерації проти України багато людей змушені були залишити свої домівки й переселитися до інших регіонів України. </w:t>
      </w:r>
    </w:p>
    <w:p w14:paraId="00000036" w14:textId="77777777" w:rsidR="004A00C8" w:rsidRDefault="00000000">
      <w:pPr>
        <w:tabs>
          <w:tab w:val="left" w:pos="5812"/>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Станом на 01.04.2026 р. на обліку в Мішково-Погорілівській сільській територіальній громаді 3136</w:t>
      </w:r>
      <w:r>
        <w:rPr>
          <w:rFonts w:ascii="Times New Roman" w:eastAsia="Times New Roman" w:hAnsi="Times New Roman" w:cs="Times New Roman"/>
          <w:color w:val="000000"/>
          <w:sz w:val="24"/>
          <w:szCs w:val="24"/>
        </w:rPr>
        <w:t xml:space="preserve"> внутрішньо переміщених осіб. </w:t>
      </w:r>
    </w:p>
    <w:p w14:paraId="00000037" w14:textId="77777777" w:rsidR="004A00C8" w:rsidRDefault="00000000">
      <w:pPr>
        <w:shd w:val="clear" w:color="auto" w:fill="FFFFFF"/>
        <w:tabs>
          <w:tab w:val="left" w:pos="5812"/>
        </w:tabs>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 них: </w:t>
      </w:r>
    </w:p>
    <w:p w14:paraId="00000038" w14:textId="77777777" w:rsidR="004A00C8" w:rsidRDefault="00000000">
      <w:pPr>
        <w:widowControl/>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Жінки – 1815;</w:t>
      </w:r>
    </w:p>
    <w:p w14:paraId="00000039" w14:textId="77777777" w:rsidR="004A00C8" w:rsidRDefault="00000000">
      <w:pPr>
        <w:widowControl/>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Чоловіки – 1321;</w:t>
      </w:r>
    </w:p>
    <w:p w14:paraId="0000003A" w14:textId="77777777" w:rsidR="004A00C8" w:rsidRDefault="00000000">
      <w:pPr>
        <w:widowControl/>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Працездатні – 1124 особа;</w:t>
      </w:r>
    </w:p>
    <w:p w14:paraId="0000003B" w14:textId="77777777" w:rsidR="004A00C8" w:rsidRDefault="00000000">
      <w:pPr>
        <w:widowControl/>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Пенсіонери – 1041 особа;</w:t>
      </w:r>
    </w:p>
    <w:p w14:paraId="0000003C" w14:textId="77777777" w:rsidR="004A00C8" w:rsidRDefault="00000000">
      <w:pPr>
        <w:widowControl/>
        <w:ind w:right="-2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Діти до 18 років – 504 особи;</w:t>
      </w:r>
    </w:p>
    <w:p w14:paraId="0000003D" w14:textId="77777777" w:rsidR="004A00C8" w:rsidRDefault="00000000">
      <w:pPr>
        <w:widowControl/>
        <w:ind w:right="-2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Багатодітні родини – 0 сімей (не виявлено);</w:t>
      </w:r>
    </w:p>
    <w:p w14:paraId="0000003E" w14:textId="77777777" w:rsidR="004A00C8" w:rsidRDefault="00000000">
      <w:pPr>
        <w:widowControl/>
        <w:ind w:right="-2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Особи з інвалідністю – 234 осіб;</w:t>
      </w:r>
    </w:p>
    <w:p w14:paraId="0000003F" w14:textId="77777777" w:rsidR="004A00C8" w:rsidRDefault="00000000">
      <w:pPr>
        <w:widowControl/>
        <w:ind w:right="-2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осіб мали статус ВПО та перебували на обліку в ВСЗН станом на 01.01.2022 р., як наслідок вони вже є більш адаптованими та інтегрованими, порівняно з ВПО, які перемістились відносно нещодавно.</w:t>
      </w:r>
    </w:p>
    <w:p w14:paraId="00000040" w14:textId="77777777" w:rsidR="004A00C8" w:rsidRDefault="004A00C8">
      <w:pPr>
        <w:widowControl/>
        <w:ind w:right="-22" w:firstLine="709"/>
        <w:jc w:val="both"/>
        <w:rPr>
          <w:rFonts w:ascii="Times New Roman" w:eastAsia="Times New Roman" w:hAnsi="Times New Roman" w:cs="Times New Roman"/>
          <w:sz w:val="24"/>
          <w:szCs w:val="24"/>
        </w:rPr>
      </w:pPr>
    </w:p>
    <w:p w14:paraId="00000041" w14:textId="77777777" w:rsidR="004A00C8" w:rsidRDefault="00000000">
      <w:pPr>
        <w:widowControl/>
        <w:shd w:val="clear" w:color="auto" w:fill="B8CCE4"/>
        <w:ind w:right="-22"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Заснування</w:t>
      </w:r>
    </w:p>
    <w:p w14:paraId="00000042" w14:textId="77777777" w:rsidR="004A00C8" w:rsidRDefault="004A00C8">
      <w:pPr>
        <w:widowControl/>
        <w:ind w:right="-22" w:firstLine="709"/>
        <w:jc w:val="both"/>
        <w:rPr>
          <w:rFonts w:ascii="Times New Roman" w:eastAsia="Times New Roman" w:hAnsi="Times New Roman" w:cs="Times New Roman"/>
          <w:sz w:val="24"/>
          <w:szCs w:val="24"/>
        </w:rPr>
      </w:pPr>
    </w:p>
    <w:p w14:paraId="00000043" w14:textId="77777777" w:rsidR="004A00C8" w:rsidRDefault="00000000">
      <w:pPr>
        <w:widowControl/>
        <w:ind w:right="-2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Процес створення Ради з питань внутрішньо переміщених осіб в </w:t>
      </w:r>
      <w:r>
        <w:rPr>
          <w:rFonts w:ascii="Times New Roman" w:eastAsia="Times New Roman" w:hAnsi="Times New Roman" w:cs="Times New Roman"/>
          <w:sz w:val="24"/>
          <w:szCs w:val="24"/>
        </w:rPr>
        <w:t>Мішково-Погорілівській сільській</w:t>
      </w:r>
      <w:r>
        <w:rPr>
          <w:rFonts w:ascii="Times New Roman" w:eastAsia="Times New Roman" w:hAnsi="Times New Roman" w:cs="Times New Roman"/>
          <w:color w:val="000000"/>
          <w:sz w:val="24"/>
          <w:szCs w:val="24"/>
        </w:rPr>
        <w:t xml:space="preserve"> територіальній громаді завершено </w:t>
      </w:r>
      <w:r>
        <w:rPr>
          <w:rFonts w:ascii="Times New Roman" w:eastAsia="Times New Roman" w:hAnsi="Times New Roman" w:cs="Times New Roman"/>
          <w:sz w:val="24"/>
          <w:szCs w:val="24"/>
        </w:rPr>
        <w:t>наприкінці</w:t>
      </w:r>
      <w:r>
        <w:rPr>
          <w:rFonts w:ascii="Times New Roman" w:eastAsia="Times New Roman" w:hAnsi="Times New Roman" w:cs="Times New Roman"/>
          <w:color w:val="000000"/>
          <w:sz w:val="24"/>
          <w:szCs w:val="24"/>
        </w:rPr>
        <w:t xml:space="preserve"> 2025 р.  На офіційному сайті </w:t>
      </w:r>
      <w:r>
        <w:rPr>
          <w:rFonts w:ascii="Times New Roman" w:eastAsia="Times New Roman" w:hAnsi="Times New Roman" w:cs="Times New Roman"/>
          <w:sz w:val="24"/>
          <w:szCs w:val="24"/>
        </w:rPr>
        <w:t>Мішково-Погорілівської СТГ</w:t>
      </w:r>
      <w:r>
        <w:rPr>
          <w:rFonts w:ascii="Times New Roman" w:eastAsia="Times New Roman" w:hAnsi="Times New Roman" w:cs="Times New Roman"/>
          <w:color w:val="000000"/>
          <w:sz w:val="24"/>
          <w:szCs w:val="24"/>
        </w:rPr>
        <w:t xml:space="preserve"> опубліковано рішення </w:t>
      </w:r>
      <w:r>
        <w:rPr>
          <w:rFonts w:ascii="Times New Roman" w:eastAsia="Times New Roman" w:hAnsi="Times New Roman" w:cs="Times New Roman"/>
          <w:sz w:val="24"/>
          <w:szCs w:val="24"/>
        </w:rPr>
        <w:t xml:space="preserve">Мішково-Погорілівської сільської ради від </w:t>
      </w:r>
      <w:r>
        <w:rPr>
          <w:rFonts w:ascii="Times New Roman" w:eastAsia="Times New Roman" w:hAnsi="Times New Roman" w:cs="Times New Roman"/>
          <w:sz w:val="24"/>
          <w:szCs w:val="24"/>
          <w:highlight w:val="white"/>
        </w:rPr>
        <w:t>21.11.2025 р. №14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Про утворення Ради внутрішньо переміщених осіб при Мішково-Погорілівській сільській раді</w:t>
      </w:r>
      <w:r>
        <w:rPr>
          <w:rFonts w:ascii="Times New Roman" w:eastAsia="Times New Roman" w:hAnsi="Times New Roman" w:cs="Times New Roman"/>
          <w:color w:val="000000"/>
          <w:sz w:val="24"/>
          <w:szCs w:val="24"/>
        </w:rPr>
        <w:t xml:space="preserve">», а також Положення </w:t>
      </w:r>
      <w:r>
        <w:rPr>
          <w:rFonts w:ascii="Times New Roman" w:eastAsia="Times New Roman" w:hAnsi="Times New Roman" w:cs="Times New Roman"/>
          <w:sz w:val="24"/>
          <w:szCs w:val="24"/>
        </w:rPr>
        <w:t>про Раду внутрішньо переміщених осіб при Мішково-Погорілівській сільській раді</w:t>
      </w:r>
      <w:r>
        <w:rPr>
          <w:rFonts w:ascii="Times New Roman" w:eastAsia="Times New Roman" w:hAnsi="Times New Roman" w:cs="Times New Roman"/>
          <w:color w:val="000000"/>
          <w:sz w:val="24"/>
          <w:szCs w:val="24"/>
        </w:rPr>
        <w:t>, затверджене рішенням LХІ позачергової сесії</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восьмого скликання</w:t>
      </w:r>
      <w:r>
        <w:rPr>
          <w:rFonts w:ascii="Times New Roman" w:eastAsia="Times New Roman" w:hAnsi="Times New Roman" w:cs="Times New Roman"/>
          <w:sz w:val="24"/>
          <w:szCs w:val="24"/>
        </w:rPr>
        <w:t xml:space="preserve"> Мішково-Погорілівської сільської</w:t>
      </w:r>
      <w:r>
        <w:rPr>
          <w:rFonts w:ascii="Times New Roman" w:eastAsia="Times New Roman" w:hAnsi="Times New Roman" w:cs="Times New Roman"/>
          <w:color w:val="000000"/>
          <w:sz w:val="24"/>
          <w:szCs w:val="24"/>
        </w:rPr>
        <w:t xml:space="preserve"> ради від</w:t>
      </w:r>
      <w:r>
        <w:rPr>
          <w:rFonts w:ascii="Times New Roman" w:eastAsia="Times New Roman" w:hAnsi="Times New Roman" w:cs="Times New Roman"/>
          <w:sz w:val="24"/>
          <w:szCs w:val="24"/>
          <w:highlight w:val="white"/>
        </w:rPr>
        <w:t xml:space="preserve"> 21.11.2025 р. № 14,</w:t>
      </w:r>
      <w:r>
        <w:rPr>
          <w:rFonts w:ascii="Times New Roman" w:eastAsia="Times New Roman" w:hAnsi="Times New Roman" w:cs="Times New Roman"/>
          <w:color w:val="000000"/>
          <w:sz w:val="24"/>
          <w:szCs w:val="24"/>
        </w:rPr>
        <w:t xml:space="preserve"> склад Ради з питань ВПО затверджено </w:t>
      </w:r>
      <w:r>
        <w:rPr>
          <w:rFonts w:ascii="Times New Roman" w:eastAsia="Times New Roman" w:hAnsi="Times New Roman" w:cs="Times New Roman"/>
          <w:sz w:val="24"/>
          <w:szCs w:val="24"/>
        </w:rPr>
        <w:t>розпорядженням сільського голови Мішково-Погорілівської сільської ради від 23.12.2025 р. № 246-р.</w:t>
      </w:r>
    </w:p>
    <w:p w14:paraId="00000044" w14:textId="77777777" w:rsidR="004A00C8" w:rsidRDefault="004A00C8">
      <w:pPr>
        <w:widowControl/>
        <w:ind w:right="-22" w:firstLine="709"/>
        <w:jc w:val="both"/>
        <w:rPr>
          <w:rFonts w:ascii="Times New Roman" w:eastAsia="Times New Roman" w:hAnsi="Times New Roman" w:cs="Times New Roman"/>
          <w:color w:val="000000"/>
          <w:sz w:val="24"/>
          <w:szCs w:val="24"/>
        </w:rPr>
      </w:pPr>
    </w:p>
    <w:p w14:paraId="00000045" w14:textId="77777777" w:rsidR="004A00C8" w:rsidRDefault="00000000">
      <w:pPr>
        <w:widowControl/>
        <w:shd w:val="clear" w:color="auto" w:fill="B8CCE4"/>
        <w:ind w:right="-22"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Статус Ради з питань ВПО</w:t>
      </w:r>
    </w:p>
    <w:p w14:paraId="00000046" w14:textId="77777777" w:rsidR="004A00C8" w:rsidRDefault="00000000">
      <w:pPr>
        <w:widowControl/>
        <w:pBdr>
          <w:top w:val="nil"/>
          <w:left w:val="nil"/>
          <w:bottom w:val="nil"/>
          <w:right w:val="nil"/>
          <w:between w:val="nil"/>
        </w:pBdr>
        <w:ind w:right="-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047" w14:textId="77777777" w:rsidR="004A00C8" w:rsidRDefault="00000000">
      <w:pPr>
        <w:widowControl/>
        <w:pBdr>
          <w:top w:val="nil"/>
          <w:left w:val="nil"/>
          <w:bottom w:val="nil"/>
          <w:right w:val="nil"/>
          <w:between w:val="nil"/>
        </w:pBdr>
        <w:ind w:right="-22"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складу Ради входять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sz w:val="24"/>
          <w:szCs w:val="24"/>
        </w:rPr>
        <w:t>2</w:t>
      </w:r>
      <w:r>
        <w:rPr>
          <w:rFonts w:ascii="Times New Roman" w:eastAsia="Times New Roman" w:hAnsi="Times New Roman" w:cs="Times New Roman"/>
          <w:color w:val="000000"/>
          <w:sz w:val="24"/>
          <w:szCs w:val="24"/>
        </w:rPr>
        <w:t xml:space="preserve"> осіб</w:t>
      </w:r>
      <w:r>
        <w:rPr>
          <w:rFonts w:ascii="Times New Roman" w:eastAsia="Times New Roman" w:hAnsi="Times New Roman" w:cs="Times New Roman"/>
          <w:sz w:val="24"/>
          <w:szCs w:val="24"/>
        </w:rPr>
        <w:t xml:space="preserve">, з яких </w:t>
      </w:r>
      <w:r>
        <w:rPr>
          <w:rFonts w:ascii="Times New Roman" w:eastAsia="Times New Roman" w:hAnsi="Times New Roman" w:cs="Times New Roman"/>
          <w:b/>
          <w:bCs/>
          <w:sz w:val="24"/>
          <w:szCs w:val="24"/>
        </w:rPr>
        <w:t>10</w:t>
      </w:r>
      <w:r>
        <w:rPr>
          <w:rFonts w:ascii="Times New Roman" w:eastAsia="Times New Roman" w:hAnsi="Times New Roman" w:cs="Times New Roman"/>
          <w:sz w:val="24"/>
          <w:szCs w:val="24"/>
        </w:rPr>
        <w:t xml:space="preserve"> жінок та</w:t>
      </w:r>
      <w:r>
        <w:rPr>
          <w:rFonts w:ascii="Times New Roman" w:eastAsia="Times New Roman" w:hAnsi="Times New Roman" w:cs="Times New Roman"/>
          <w:b/>
          <w:bCs/>
          <w:sz w:val="24"/>
          <w:szCs w:val="24"/>
        </w:rPr>
        <w:t xml:space="preserve"> 2</w:t>
      </w:r>
      <w:r>
        <w:rPr>
          <w:rFonts w:ascii="Times New Roman" w:eastAsia="Times New Roman" w:hAnsi="Times New Roman" w:cs="Times New Roman"/>
          <w:sz w:val="24"/>
          <w:szCs w:val="24"/>
        </w:rPr>
        <w:t xml:space="preserve"> чоловіка. </w:t>
      </w:r>
      <w:r>
        <w:rPr>
          <w:rFonts w:ascii="Times New Roman" w:eastAsia="Times New Roman" w:hAnsi="Times New Roman" w:cs="Times New Roman"/>
          <w:color w:val="000000"/>
          <w:sz w:val="24"/>
          <w:szCs w:val="24"/>
        </w:rPr>
        <w:t xml:space="preserve">Рада з питань ВПО при Мішково-Погорілівській сільській раді складається з </w:t>
      </w:r>
      <w:r>
        <w:rPr>
          <w:rFonts w:ascii="Times New Roman" w:eastAsia="Times New Roman" w:hAnsi="Times New Roman" w:cs="Times New Roman"/>
          <w:b/>
          <w:bCs/>
          <w:sz w:val="24"/>
          <w:szCs w:val="24"/>
        </w:rPr>
        <w:t>4</w:t>
      </w:r>
      <w:r>
        <w:rPr>
          <w:rFonts w:ascii="Times New Roman" w:eastAsia="Times New Roman" w:hAnsi="Times New Roman" w:cs="Times New Roman"/>
          <w:color w:val="000000"/>
          <w:sz w:val="24"/>
          <w:szCs w:val="24"/>
        </w:rPr>
        <w:t xml:space="preserve"> представників структурних підрозділів </w:t>
      </w:r>
      <w:r>
        <w:rPr>
          <w:rFonts w:ascii="Times New Roman" w:eastAsia="Times New Roman" w:hAnsi="Times New Roman" w:cs="Times New Roman"/>
          <w:sz w:val="24"/>
          <w:szCs w:val="24"/>
        </w:rPr>
        <w:t>Мішково-Погорілівської сільської</w:t>
      </w:r>
      <w:r>
        <w:rPr>
          <w:rFonts w:ascii="Times New Roman" w:eastAsia="Times New Roman" w:hAnsi="Times New Roman" w:cs="Times New Roman"/>
          <w:color w:val="000000"/>
          <w:sz w:val="24"/>
          <w:szCs w:val="24"/>
        </w:rPr>
        <w:t xml:space="preserve"> ради, зокрема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керівники структурних підрозділів соціального захисту населення, служби у справах дітей, освіти і науки, житлово-комунального господарства</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ВПО</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2 представники ГО/БО: БФ «Право на захист», ГО «Десяте квітня»</w:t>
      </w:r>
      <w:r>
        <w:rPr>
          <w:rFonts w:ascii="Times New Roman" w:eastAsia="Times New Roman" w:hAnsi="Times New Roman" w:cs="Times New Roman"/>
          <w:color w:val="000000"/>
          <w:sz w:val="24"/>
          <w:szCs w:val="24"/>
        </w:rPr>
        <w:t>.</w:t>
      </w:r>
    </w:p>
    <w:p w14:paraId="00000048"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у своїй діяльності керується Конституцією і законами України, указами Президента України, постановами Верховної Ради України, актами Кабінету Міністрів України, актами Мішково-Погорілівської сільської ради, Положенням Ради ВПО та іншими актами законодавства.</w:t>
      </w:r>
    </w:p>
    <w:p w14:paraId="00000049" w14:textId="77777777" w:rsidR="004A00C8" w:rsidRDefault="00000000">
      <w:pPr>
        <w:widowControl/>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Метою діяльності Ради є налагодження ефективної взаємодії органів виконавчої влади та органів місцевого самоврядування з громадськістю, врахування громадської думки під час реалізації регіональної політики у сфері забезпечення і захисту прав та інтересів внутрішньо переміщених осіб.</w:t>
      </w:r>
    </w:p>
    <w:p w14:paraId="0000004A" w14:textId="77777777" w:rsidR="004A00C8" w:rsidRDefault="00000000">
      <w:pPr>
        <w:widowControl/>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Діяльність ради ґрунтується на принципах верховенства права, законності, гласності, прозорості, колегіальності, гендерної рівності та інклюзивності.</w:t>
      </w:r>
    </w:p>
    <w:p w14:paraId="0000004B"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прийняття рішень, кворум, порядок голосування та інші організаційні питання визначені у Положенні Ради з питань ВПО при Мішково-Погорілівській сільській раді, затвердженому рішенням сільського голови на LХІ позачерговій сесії восьмого скликання  Мішково-Погорілівської сільської ради від 21.11.2025 р. №14.</w:t>
      </w:r>
    </w:p>
    <w:p w14:paraId="0000004C" w14:textId="77777777" w:rsidR="004A00C8" w:rsidRDefault="004A00C8">
      <w:pPr>
        <w:widowControl/>
        <w:jc w:val="both"/>
        <w:rPr>
          <w:rFonts w:ascii="Times New Roman" w:eastAsia="Times New Roman" w:hAnsi="Times New Roman" w:cs="Times New Roman"/>
          <w:color w:val="000000"/>
          <w:sz w:val="24"/>
          <w:szCs w:val="24"/>
        </w:rPr>
      </w:pPr>
    </w:p>
    <w:p w14:paraId="0000004D" w14:textId="77777777" w:rsidR="004A00C8" w:rsidRDefault="00000000">
      <w:pPr>
        <w:widowControl/>
        <w:shd w:val="clear" w:color="auto" w:fill="B8CCE4"/>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Що зроблено з моменту створення Ради з питань ВПО</w:t>
      </w:r>
    </w:p>
    <w:p w14:paraId="0000004E" w14:textId="77777777" w:rsidR="004A00C8" w:rsidRDefault="00000000">
      <w:pPr>
        <w:widowControl/>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розроблено та поширено анкету оцінки потреб ВПО при Мішково-Погорілівській сільській раді (за менторської підтримки регіональної команди Благодійної організації «Стабілізейшн Суппорт Сервісез» у Миколаївській області);</w:t>
      </w:r>
    </w:p>
    <w:p w14:paraId="0000004F" w14:textId="77777777" w:rsidR="004A00C8" w:rsidRDefault="00000000">
      <w:pPr>
        <w:widowControl/>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вкладки про Раду ВПО на сайті Мішково-Погорілівської СТГ </w:t>
      </w:r>
      <w:hyperlink r:id="rId8">
        <w:r>
          <w:rPr>
            <w:rFonts w:ascii="Times New Roman" w:eastAsia="Times New Roman" w:hAnsi="Times New Roman" w:cs="Times New Roman"/>
            <w:color w:val="1155CC"/>
            <w:sz w:val="24"/>
            <w:szCs w:val="24"/>
            <w:u w:val="single"/>
          </w:rPr>
          <w:t>https://mphromada.gov.ua/rada-vnutrishno-peremischenij-osib-13-35-09-24-11-2025/</w:t>
        </w:r>
      </w:hyperlink>
      <w:r>
        <w:rPr>
          <w:rFonts w:ascii="Times New Roman" w:eastAsia="Times New Roman" w:hAnsi="Times New Roman" w:cs="Times New Roman"/>
          <w:sz w:val="24"/>
          <w:szCs w:val="24"/>
        </w:rPr>
        <w:t xml:space="preserve"> (за менторської підтримки регіональної команди Благодійної організації «Стабілізейшн Суппорт Сервісез» у Миколаївській області);</w:t>
      </w:r>
    </w:p>
    <w:p w14:paraId="00000050" w14:textId="77777777" w:rsidR="004A00C8" w:rsidRDefault="00000000">
      <w:pPr>
        <w:widowControl/>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розроблений проєкт дорожньої карти ВПО Мішково-Погорілівської СТГ;</w:t>
      </w:r>
    </w:p>
    <w:p w14:paraId="00000051" w14:textId="77777777" w:rsidR="004A00C8"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метою </w:t>
      </w:r>
      <w:r>
        <w:rPr>
          <w:rFonts w:ascii="Times New Roman" w:eastAsia="Times New Roman" w:hAnsi="Times New Roman" w:cs="Times New Roman"/>
          <w:sz w:val="24"/>
          <w:szCs w:val="24"/>
        </w:rPr>
        <w:t>інформування про</w:t>
      </w:r>
      <w:r>
        <w:rPr>
          <w:rFonts w:ascii="Times New Roman" w:eastAsia="Times New Roman" w:hAnsi="Times New Roman" w:cs="Times New Roman"/>
          <w:color w:val="000000"/>
          <w:sz w:val="24"/>
          <w:szCs w:val="24"/>
        </w:rPr>
        <w:t xml:space="preserve"> робот</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Ради з питань ВПО створено </w:t>
      </w:r>
      <w:r>
        <w:rPr>
          <w:rFonts w:ascii="Times New Roman" w:eastAsia="Times New Roman" w:hAnsi="Times New Roman" w:cs="Times New Roman"/>
          <w:sz w:val="24"/>
          <w:szCs w:val="24"/>
        </w:rPr>
        <w:t>Вайбер спільноту для ВПО;</w:t>
      </w:r>
    </w:p>
    <w:p w14:paraId="00000052" w14:textId="77777777" w:rsidR="004A00C8"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Ради ВПО пройшли курс на ДіяОсвіта «Ради ВПО від адаптації до впливу»;</w:t>
      </w:r>
    </w:p>
    <w:p w14:paraId="00000053" w14:textId="77777777" w:rsidR="004A00C8"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долучення до розробки анкети оцінки потреб для внутрішньо переміщених осіб (за менторської підтримки регіональної команди Благодійної організації «Стабілізейшн Суппорт Сервісез» у Миколаївській області);</w:t>
      </w:r>
    </w:p>
    <w:p w14:paraId="00000054" w14:textId="77777777" w:rsidR="004A00C8"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входження до складу Комісії з розгляду питань надання допомоги для вирішення житлового питання окремим категоріям внутрішньо переміщених осіб, що проживали на тимчасово окупованій території (рішення виконкому № 297 від 28.11.2025 р.);</w:t>
      </w:r>
    </w:p>
    <w:p w14:paraId="00000055" w14:textId="77777777" w:rsidR="004A00C8"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проведення засідань Ради один раз на</w:t>
      </w:r>
      <w:r>
        <w:rPr>
          <w:rFonts w:ascii="Times New Roman" w:eastAsia="Times New Roman" w:hAnsi="Times New Roman" w:cs="Times New Roman"/>
          <w:sz w:val="24"/>
          <w:szCs w:val="24"/>
        </w:rPr>
        <w:t xml:space="preserve"> місяць</w:t>
      </w:r>
      <w:r>
        <w:rPr>
          <w:rFonts w:ascii="Times New Roman" w:eastAsia="Times New Roman" w:hAnsi="Times New Roman" w:cs="Times New Roman"/>
          <w:color w:val="000000"/>
          <w:sz w:val="24"/>
          <w:szCs w:val="24"/>
        </w:rPr>
        <w:t xml:space="preserve"> (в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році</w:t>
      </w:r>
      <w:r>
        <w:rPr>
          <w:rFonts w:ascii="Times New Roman" w:eastAsia="Times New Roman" w:hAnsi="Times New Roman" w:cs="Times New Roman"/>
          <w:sz w:val="24"/>
          <w:szCs w:val="24"/>
        </w:rPr>
        <w:t xml:space="preserve"> - 1 засідання, в 2026 - 2 засідання)</w:t>
      </w:r>
      <w:r>
        <w:rPr>
          <w:rFonts w:ascii="Times New Roman" w:eastAsia="Times New Roman" w:hAnsi="Times New Roman" w:cs="Times New Roman"/>
          <w:color w:val="000000"/>
          <w:sz w:val="24"/>
          <w:szCs w:val="24"/>
        </w:rPr>
        <w:t>;</w:t>
      </w:r>
    </w:p>
    <w:p w14:paraId="00000056" w14:textId="77777777" w:rsidR="004A00C8" w:rsidRDefault="004A00C8">
      <w:pPr>
        <w:widowControl/>
        <w:pBdr>
          <w:top w:val="nil"/>
          <w:left w:val="nil"/>
          <w:bottom w:val="nil"/>
          <w:right w:val="nil"/>
          <w:between w:val="nil"/>
        </w:pBdr>
        <w:ind w:left="720"/>
        <w:jc w:val="both"/>
        <w:rPr>
          <w:rFonts w:ascii="Times New Roman" w:eastAsia="Times New Roman" w:hAnsi="Times New Roman" w:cs="Times New Roman"/>
          <w:sz w:val="24"/>
          <w:szCs w:val="24"/>
          <w:u w:val="single"/>
        </w:rPr>
      </w:pPr>
    </w:p>
    <w:p w14:paraId="00000057" w14:textId="77777777" w:rsidR="004A00C8" w:rsidRDefault="00000000">
      <w:pPr>
        <w:shd w:val="clear" w:color="auto" w:fill="B8CCE4"/>
        <w:ind w:firstLine="709"/>
        <w:jc w:val="both"/>
        <w:rPr>
          <w:rFonts w:ascii="Times New Roman" w:eastAsia="Times New Roman" w:hAnsi="Times New Roman" w:cs="Times New Roman"/>
          <w:sz w:val="24"/>
          <w:szCs w:val="24"/>
          <w:highlight w:val="green"/>
        </w:rPr>
      </w:pPr>
      <w:r>
        <w:rPr>
          <w:rFonts w:ascii="Times New Roman" w:eastAsia="Times New Roman" w:hAnsi="Times New Roman" w:cs="Times New Roman"/>
          <w:b/>
          <w:bCs/>
          <w:sz w:val="24"/>
          <w:szCs w:val="24"/>
        </w:rPr>
        <w:t>Місія Ради з питань ВПО</w:t>
      </w:r>
    </w:p>
    <w:p w14:paraId="00000058" w14:textId="77777777" w:rsidR="004A00C8" w:rsidRDefault="00000000">
      <w:pPr>
        <w:shd w:val="clear" w:color="auto" w:fill="FFFFFF"/>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Представництво інтересів ВПО, зміна локальної політики по ставленню до ВПО, створення дієвого простору для реалізації програм та контролю, сприяння реалізації їхніх прав, свобод та задоволенню виявлених потреб.</w:t>
      </w:r>
    </w:p>
    <w:p w14:paraId="00000059" w14:textId="77777777" w:rsidR="004A00C8" w:rsidRDefault="004A00C8">
      <w:pPr>
        <w:ind w:firstLine="709"/>
        <w:jc w:val="both"/>
        <w:rPr>
          <w:rFonts w:ascii="Times New Roman" w:eastAsia="Times New Roman" w:hAnsi="Times New Roman" w:cs="Times New Roman"/>
          <w:sz w:val="24"/>
          <w:szCs w:val="24"/>
          <w:u w:val="single"/>
        </w:rPr>
      </w:pPr>
    </w:p>
    <w:p w14:paraId="0000005A" w14:textId="77777777" w:rsidR="004A00C8" w:rsidRDefault="00000000">
      <w:pPr>
        <w:shd w:val="clear" w:color="auto" w:fill="B8CCE4"/>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Візія Ради з питань ВПО</w:t>
      </w:r>
    </w:p>
    <w:p w14:paraId="0000005B" w14:textId="77777777" w:rsidR="004A00C8" w:rsidRDefault="004A00C8">
      <w:pPr>
        <w:ind w:left="720"/>
        <w:jc w:val="both"/>
        <w:rPr>
          <w:rFonts w:ascii="Times New Roman" w:eastAsia="Times New Roman" w:hAnsi="Times New Roman" w:cs="Times New Roman"/>
          <w:sz w:val="24"/>
          <w:szCs w:val="24"/>
          <w:highlight w:val="green"/>
        </w:rPr>
      </w:pPr>
    </w:p>
    <w:p w14:paraId="0000005C" w14:textId="77777777" w:rsidR="004A00C8" w:rsidRDefault="0000000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ВПО заради інтеграції в усі сфери життя;</w:t>
      </w:r>
    </w:p>
    <w:p w14:paraId="0000005D" w14:textId="77777777" w:rsidR="004A00C8" w:rsidRDefault="0000000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комфортного проживання ВПО;</w:t>
      </w:r>
    </w:p>
    <w:p w14:paraId="0000005E" w14:textId="77777777" w:rsidR="004A00C8" w:rsidRDefault="0000000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дієвих механізмів підтримки ВПО;</w:t>
      </w:r>
    </w:p>
    <w:p w14:paraId="0000005F" w14:textId="77777777" w:rsidR="004A00C8" w:rsidRDefault="0000000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ВПО є почутими місцевою владою</w:t>
      </w:r>
    </w:p>
    <w:p w14:paraId="00000060" w14:textId="77777777" w:rsidR="004A00C8" w:rsidRDefault="00000000">
      <w:pPr>
        <w:numPr>
          <w:ilvl w:val="0"/>
          <w:numId w:val="2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освітньо-культурного простору для розвитку потенціалу дітей та дорослих ВПО.</w:t>
      </w:r>
    </w:p>
    <w:p w14:paraId="00000061" w14:textId="77777777" w:rsidR="004A00C8" w:rsidRDefault="004A00C8">
      <w:pPr>
        <w:ind w:firstLine="709"/>
        <w:jc w:val="both"/>
        <w:rPr>
          <w:rFonts w:ascii="Times New Roman" w:eastAsia="Times New Roman" w:hAnsi="Times New Roman" w:cs="Times New Roman"/>
          <w:sz w:val="24"/>
          <w:szCs w:val="24"/>
        </w:rPr>
      </w:pPr>
    </w:p>
    <w:p w14:paraId="00000062" w14:textId="77777777" w:rsidR="004A00C8" w:rsidRDefault="00000000">
      <w:pPr>
        <w:shd w:val="clear" w:color="auto" w:fill="B8CCE4"/>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Цінності Ради з питань ВПО</w:t>
      </w:r>
    </w:p>
    <w:p w14:paraId="00000063" w14:textId="77777777" w:rsidR="004A00C8" w:rsidRDefault="004A00C8">
      <w:pPr>
        <w:pBdr>
          <w:top w:val="nil"/>
          <w:left w:val="nil"/>
          <w:bottom w:val="nil"/>
          <w:right w:val="nil"/>
          <w:between w:val="nil"/>
        </w:pBdr>
        <w:ind w:left="720"/>
        <w:jc w:val="both"/>
        <w:rPr>
          <w:rFonts w:ascii="Times New Roman" w:eastAsia="Times New Roman" w:hAnsi="Times New Roman" w:cs="Times New Roman"/>
          <w:sz w:val="24"/>
          <w:szCs w:val="24"/>
        </w:rPr>
      </w:pPr>
    </w:p>
    <w:p w14:paraId="00000064" w14:textId="77777777" w:rsidR="004A00C8" w:rsidRDefault="00000000">
      <w:pPr>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Безпека та гідність;</w:t>
      </w:r>
    </w:p>
    <w:p w14:paraId="00000065"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Рівність (у тому числі гендерна) та інклюзивність;</w:t>
      </w:r>
    </w:p>
    <w:p w14:paraId="00000066"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Ініціативність, активність;</w:t>
      </w:r>
    </w:p>
    <w:p w14:paraId="00000067"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Згуртованість;</w:t>
      </w:r>
    </w:p>
    <w:p w14:paraId="00000068"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Відкритість, прозорість та чесна комунікація;</w:t>
      </w:r>
    </w:p>
    <w:p w14:paraId="00000069"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Людяність, співчуття та взаємопідтримка;</w:t>
      </w:r>
    </w:p>
    <w:p w14:paraId="0000006A"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Партнерство, співпраця;</w:t>
      </w:r>
    </w:p>
    <w:p w14:paraId="0000006B" w14:textId="77777777" w:rsidR="004A00C8"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Незалежність.</w:t>
      </w:r>
    </w:p>
    <w:p w14:paraId="0000006C" w14:textId="77777777" w:rsidR="004A00C8" w:rsidRDefault="004A00C8">
      <w:pPr>
        <w:ind w:left="720"/>
        <w:jc w:val="both"/>
        <w:rPr>
          <w:rFonts w:ascii="Times New Roman" w:eastAsia="Times New Roman" w:hAnsi="Times New Roman" w:cs="Times New Roman"/>
          <w:sz w:val="24"/>
          <w:szCs w:val="24"/>
        </w:rPr>
      </w:pPr>
    </w:p>
    <w:p w14:paraId="0000006D" w14:textId="77777777" w:rsidR="004A00C8" w:rsidRDefault="00000000">
      <w:pPr>
        <w:shd w:val="clear" w:color="auto" w:fill="B8CCE4"/>
        <w:ind w:firstLine="709"/>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Цілі Ради з питань ВПО</w:t>
      </w:r>
    </w:p>
    <w:p w14:paraId="0000006E" w14:textId="77777777" w:rsidR="004A00C8" w:rsidRDefault="004A00C8">
      <w:pPr>
        <w:shd w:val="clear" w:color="auto" w:fill="FFFFFF"/>
        <w:ind w:firstLine="709"/>
        <w:jc w:val="both"/>
        <w:rPr>
          <w:rFonts w:ascii="Times New Roman" w:eastAsia="Times New Roman" w:hAnsi="Times New Roman" w:cs="Times New Roman"/>
          <w:b/>
          <w:bCs/>
          <w:color w:val="000000"/>
          <w:sz w:val="24"/>
          <w:szCs w:val="24"/>
          <w:highlight w:val="yellow"/>
        </w:rPr>
      </w:pPr>
    </w:p>
    <w:p w14:paraId="0000006F" w14:textId="77777777" w:rsidR="004A00C8" w:rsidRDefault="00000000">
      <w:pPr>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системне виявлення, аналіз та моніторинг потреб ВПО, а також моніторинг реалізації та задоволення цих потреб;</w:t>
      </w:r>
    </w:p>
    <w:p w14:paraId="00000070" w14:textId="77777777" w:rsidR="004A00C8" w:rsidRDefault="00000000">
      <w:pPr>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Сприяти реалізації прав, свобод та задоволенню потреб ВПО через місцеві програми та ефективну взаємодію з ОМС;</w:t>
      </w:r>
    </w:p>
    <w:p w14:paraId="00000071" w14:textId="77777777" w:rsidR="004A00C8" w:rsidRDefault="00000000">
      <w:pPr>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Надавати дієву допомогу в інтеграції, соціалізації та адаптації ВПО шляхом інформування, комунікації та залучення до життя громади;</w:t>
      </w:r>
    </w:p>
    <w:p w14:paraId="00000072" w14:textId="77777777" w:rsidR="004A00C8" w:rsidRDefault="00000000">
      <w:pPr>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Розвинути спроможність Ради та розширити партнерство (гранти, навчання).</w:t>
      </w:r>
    </w:p>
    <w:p w14:paraId="00000073" w14:textId="77777777" w:rsidR="004A00C8" w:rsidRDefault="004A00C8">
      <w:pPr>
        <w:ind w:firstLine="709"/>
        <w:jc w:val="both"/>
        <w:rPr>
          <w:rFonts w:ascii="Times New Roman" w:eastAsia="Times New Roman" w:hAnsi="Times New Roman" w:cs="Times New Roman"/>
          <w:color w:val="000000"/>
          <w:sz w:val="24"/>
          <w:szCs w:val="24"/>
          <w:u w:val="single"/>
        </w:rPr>
      </w:pPr>
    </w:p>
    <w:p w14:paraId="00000074" w14:textId="77777777" w:rsidR="004A00C8" w:rsidRDefault="00000000">
      <w:pPr>
        <w:widowControl/>
        <w:shd w:val="clear" w:color="auto" w:fill="B8CCE4"/>
        <w:ind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SWOT-аналіз Ради </w:t>
      </w:r>
      <w:r>
        <w:rPr>
          <w:rFonts w:ascii="Times New Roman" w:eastAsia="Times New Roman" w:hAnsi="Times New Roman" w:cs="Times New Roman"/>
          <w:b/>
          <w:bCs/>
          <w:sz w:val="24"/>
          <w:szCs w:val="24"/>
        </w:rPr>
        <w:t>з питань ВПО при Мішково-Погорілівській сільській раді</w:t>
      </w:r>
    </w:p>
    <w:p w14:paraId="00000075" w14:textId="77777777" w:rsidR="004A00C8" w:rsidRDefault="004A00C8">
      <w:pPr>
        <w:widowControl/>
        <w:ind w:firstLine="709"/>
        <w:jc w:val="both"/>
        <w:rPr>
          <w:rFonts w:ascii="Times New Roman" w:eastAsia="Times New Roman" w:hAnsi="Times New Roman" w:cs="Times New Roman"/>
          <w:color w:val="000000"/>
          <w:sz w:val="24"/>
          <w:szCs w:val="24"/>
        </w:rPr>
      </w:pPr>
    </w:p>
    <w:p w14:paraId="00000076" w14:textId="77777777" w:rsidR="004A00C8" w:rsidRDefault="00000000">
      <w:pPr>
        <w:widowControl/>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Мета:</w:t>
      </w:r>
      <w:r>
        <w:rPr>
          <w:rFonts w:ascii="Times New Roman" w:eastAsia="Times New Roman" w:hAnsi="Times New Roman" w:cs="Times New Roman"/>
          <w:color w:val="000000"/>
          <w:sz w:val="24"/>
          <w:szCs w:val="24"/>
        </w:rPr>
        <w:t xml:space="preserve"> визначення слабких та сильних сторін Ради з питань ВПО, чинників, які впливають на діяльність Ради з питань ВПО.</w:t>
      </w:r>
    </w:p>
    <w:p w14:paraId="00000077" w14:textId="77777777" w:rsidR="004A00C8" w:rsidRDefault="004A00C8">
      <w:pPr>
        <w:widowControl/>
        <w:jc w:val="both"/>
        <w:rPr>
          <w:rFonts w:ascii="Times New Roman" w:eastAsia="Times New Roman" w:hAnsi="Times New Roman" w:cs="Times New Roman"/>
          <w:sz w:val="24"/>
          <w:szCs w:val="24"/>
        </w:rPr>
      </w:pPr>
    </w:p>
    <w:p w14:paraId="00000078" w14:textId="77777777" w:rsidR="004A00C8" w:rsidRDefault="00000000">
      <w:pPr>
        <w:widowControl/>
        <w:shd w:val="clear" w:color="auto" w:fill="B8CCE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Визначення основних досягнень і проблемних питань</w:t>
      </w:r>
      <w:r>
        <w:rPr>
          <w:noProof/>
        </w:rPr>
        <mc:AlternateContent>
          <mc:Choice Requires="wpg">
            <w:drawing>
              <wp:anchor distT="114300" distB="114300" distL="114300" distR="114300" simplePos="0" relativeHeight="251658240" behindDoc="0" locked="0" layoutInCell="1" hidden="0" allowOverlap="1">
                <wp:simplePos x="0" y="0"/>
                <wp:positionH relativeFrom="column">
                  <wp:posOffset>-57148</wp:posOffset>
                </wp:positionH>
                <wp:positionV relativeFrom="paragraph">
                  <wp:posOffset>142875</wp:posOffset>
                </wp:positionV>
                <wp:extent cx="6153150" cy="6191132"/>
                <wp:effectExtent l="0" t="0" r="0" b="0"/>
                <wp:wrapSquare wrapText="bothSides" distT="114300" distB="114300" distL="114300" distR="114300"/>
                <wp:docPr id="1" name="Групувати 1"/>
                <wp:cNvGraphicFramePr/>
                <a:graphic xmlns:a="http://schemas.openxmlformats.org/drawingml/2006/main">
                  <a:graphicData uri="http://schemas.microsoft.com/office/word/2010/wordprocessingGroup">
                    <wpg:wgp>
                      <wpg:cNvGrpSpPr/>
                      <wpg:grpSpPr>
                        <a:xfrm>
                          <a:off x="0" y="0"/>
                          <a:ext cx="6153150" cy="6191132"/>
                          <a:chOff x="2269425" y="682375"/>
                          <a:chExt cx="6153175" cy="6194550"/>
                        </a:xfrm>
                      </wpg:grpSpPr>
                      <wpg:grpSp>
                        <wpg:cNvPr id="2041558340" name="Групувати 2041558340"/>
                        <wpg:cNvGrpSpPr/>
                        <wpg:grpSpPr>
                          <a:xfrm>
                            <a:off x="2269425" y="683078"/>
                            <a:ext cx="6153150" cy="6193845"/>
                            <a:chOff x="1518900" y="200125"/>
                            <a:chExt cx="7184200" cy="7230825"/>
                          </a:xfrm>
                        </wpg:grpSpPr>
                        <wps:wsp>
                          <wps:cNvPr id="1186943946" name="Прямокутник 1186943946"/>
                          <wps:cNvSpPr/>
                          <wps:spPr>
                            <a:xfrm>
                              <a:off x="1518900" y="200125"/>
                              <a:ext cx="7184200" cy="7230825"/>
                            </a:xfrm>
                            <a:prstGeom prst="rect">
                              <a:avLst/>
                            </a:prstGeom>
                            <a:noFill/>
                            <a:ln>
                              <a:noFill/>
                            </a:ln>
                          </wps:spPr>
                          <wps:txbx>
                            <w:txbxContent>
                              <w:p w14:paraId="3FFB4493" w14:textId="77777777" w:rsidR="004A00C8" w:rsidRDefault="004A00C8">
                                <w:pPr>
                                  <w:textDirection w:val="btLr"/>
                                </w:pPr>
                              </w:p>
                            </w:txbxContent>
                          </wps:txbx>
                          <wps:bodyPr spcFirstLastPara="1" wrap="square" lIns="91425" tIns="91425" rIns="91425" bIns="91425" anchor="ctr" anchorCtr="0">
                            <a:noAutofit/>
                          </wps:bodyPr>
                        </wps:wsp>
                        <wpg:grpSp>
                          <wpg:cNvPr id="112136878" name="Групувати 112136878"/>
                          <wpg:cNvGrpSpPr/>
                          <wpg:grpSpPr>
                            <a:xfrm>
                              <a:off x="1518918" y="205125"/>
                              <a:ext cx="7184161" cy="7225820"/>
                              <a:chOff x="2053350" y="-1"/>
                              <a:chExt cx="6895250" cy="7353776"/>
                            </a:xfrm>
                          </wpg:grpSpPr>
                          <wps:wsp>
                            <wps:cNvPr id="288109140" name="Прямокутник 288109140"/>
                            <wps:cNvSpPr/>
                            <wps:spPr>
                              <a:xfrm>
                                <a:off x="2053350" y="0"/>
                                <a:ext cx="6895250" cy="7353775"/>
                              </a:xfrm>
                              <a:prstGeom prst="rect">
                                <a:avLst/>
                              </a:prstGeom>
                              <a:solidFill>
                                <a:srgbClr val="CFE2F3"/>
                              </a:solidFill>
                              <a:ln>
                                <a:noFill/>
                              </a:ln>
                            </wps:spPr>
                            <wps:txbx>
                              <w:txbxContent>
                                <w:p w14:paraId="09B8DA2A" w14:textId="77777777" w:rsidR="004A00C8" w:rsidRDefault="004A00C8">
                                  <w:pPr>
                                    <w:textDirection w:val="btLr"/>
                                  </w:pPr>
                                </w:p>
                              </w:txbxContent>
                            </wps:txbx>
                            <wps:bodyPr spcFirstLastPara="1" wrap="square" lIns="95600" tIns="95600" rIns="95600" bIns="95600" anchor="ctr" anchorCtr="0">
                              <a:noAutofit/>
                            </wps:bodyPr>
                          </wps:wsp>
                          <wpg:grpSp>
                            <wpg:cNvPr id="1587075275" name="Групувати 1587075275"/>
                            <wpg:cNvGrpSpPr/>
                            <wpg:grpSpPr>
                              <a:xfrm>
                                <a:off x="2053374" y="-1"/>
                                <a:ext cx="6895220" cy="7353773"/>
                                <a:chOff x="2269425" y="3319"/>
                                <a:chExt cx="6153150" cy="6010931"/>
                              </a:xfrm>
                            </wpg:grpSpPr>
                            <wps:wsp>
                              <wps:cNvPr id="533946198" name="Прямокутник 533946198"/>
                              <wps:cNvSpPr/>
                              <wps:spPr>
                                <a:xfrm>
                                  <a:off x="2269425" y="1545750"/>
                                  <a:ext cx="6153150" cy="4468500"/>
                                </a:xfrm>
                                <a:prstGeom prst="rect">
                                  <a:avLst/>
                                </a:prstGeom>
                                <a:noFill/>
                                <a:ln>
                                  <a:noFill/>
                                </a:ln>
                              </wps:spPr>
                              <wps:txbx>
                                <w:txbxContent>
                                  <w:p w14:paraId="55CF077D" w14:textId="77777777" w:rsidR="004A00C8" w:rsidRDefault="004A00C8">
                                    <w:pPr>
                                      <w:textDirection w:val="btLr"/>
                                    </w:pPr>
                                  </w:p>
                                </w:txbxContent>
                              </wps:txbx>
                              <wps:bodyPr spcFirstLastPara="1" wrap="square" lIns="95600" tIns="95600" rIns="95600" bIns="95600" anchor="ctr" anchorCtr="0">
                                <a:noAutofit/>
                              </wps:bodyPr>
                            </wps:wsp>
                            <wpg:grpSp>
                              <wpg:cNvPr id="728401626" name="Групувати 728401626"/>
                              <wpg:cNvGrpSpPr/>
                              <wpg:grpSpPr>
                                <a:xfrm>
                                  <a:off x="2269425" y="3319"/>
                                  <a:ext cx="6153150" cy="6010929"/>
                                  <a:chOff x="2230000" y="253967"/>
                                  <a:chExt cx="5954700" cy="5819483"/>
                                </a:xfrm>
                              </wpg:grpSpPr>
                              <wps:wsp>
                                <wps:cNvPr id="115135680" name="Прямокутник 115135680"/>
                                <wps:cNvSpPr/>
                                <wps:spPr>
                                  <a:xfrm>
                                    <a:off x="2230000" y="1747275"/>
                                    <a:ext cx="5954700" cy="4326175"/>
                                  </a:xfrm>
                                  <a:prstGeom prst="rect">
                                    <a:avLst/>
                                  </a:prstGeom>
                                  <a:noFill/>
                                  <a:ln>
                                    <a:noFill/>
                                  </a:ln>
                                </wps:spPr>
                                <wps:txbx>
                                  <w:txbxContent>
                                    <w:p w14:paraId="73AB5116" w14:textId="77777777" w:rsidR="004A00C8" w:rsidRDefault="004A00C8">
                                      <w:pPr>
                                        <w:textDirection w:val="btLr"/>
                                      </w:pPr>
                                    </w:p>
                                  </w:txbxContent>
                                </wps:txbx>
                                <wps:bodyPr spcFirstLastPara="1" wrap="square" lIns="95600" tIns="95600" rIns="95600" bIns="95600" anchor="ctr" anchorCtr="0">
                                  <a:noAutofit/>
                                </wps:bodyPr>
                              </wps:wsp>
                              <wpg:grpSp>
                                <wpg:cNvPr id="1407469212" name="Групувати 1407469212"/>
                                <wpg:cNvGrpSpPr/>
                                <wpg:grpSpPr>
                                  <a:xfrm>
                                    <a:off x="2509144" y="253967"/>
                                    <a:ext cx="5673871" cy="5556973"/>
                                    <a:chOff x="345275" y="-2084426"/>
                                    <a:chExt cx="8746525" cy="8565001"/>
                                  </a:xfrm>
                                </wpg:grpSpPr>
                                <wps:wsp>
                                  <wps:cNvPr id="1730471039" name="Прямокутник 1730471039"/>
                                  <wps:cNvSpPr/>
                                  <wps:spPr>
                                    <a:xfrm>
                                      <a:off x="345275" y="219800"/>
                                      <a:ext cx="8746525" cy="6260775"/>
                                    </a:xfrm>
                                    <a:prstGeom prst="rect">
                                      <a:avLst/>
                                    </a:prstGeom>
                                    <a:noFill/>
                                    <a:ln>
                                      <a:noFill/>
                                    </a:ln>
                                  </wps:spPr>
                                  <wps:txbx>
                                    <w:txbxContent>
                                      <w:p w14:paraId="32176047" w14:textId="77777777" w:rsidR="004A00C8" w:rsidRDefault="004A00C8">
                                        <w:pPr>
                                          <w:textDirection w:val="btLr"/>
                                        </w:pPr>
                                      </w:p>
                                    </w:txbxContent>
                                  </wps:txbx>
                                  <wps:bodyPr spcFirstLastPara="1" wrap="square" lIns="95600" tIns="95600" rIns="95600" bIns="95600" anchor="ctr" anchorCtr="0">
                                    <a:noAutofit/>
                                  </wps:bodyPr>
                                </wps:wsp>
                                <wps:wsp>
                                  <wps:cNvPr id="1994003194" name="Стрілка: угору 1994003194"/>
                                  <wps:cNvSpPr/>
                                  <wps:spPr>
                                    <a:xfrm>
                                      <a:off x="349944" y="-875279"/>
                                      <a:ext cx="256500" cy="7094700"/>
                                    </a:xfrm>
                                    <a:prstGeom prst="upArrow">
                                      <a:avLst>
                                        <a:gd name="adj1" fmla="val 50000"/>
                                        <a:gd name="adj2" fmla="val 290502"/>
                                      </a:avLst>
                                    </a:prstGeom>
                                    <a:solidFill>
                                      <a:srgbClr val="6D9EEB"/>
                                    </a:solidFill>
                                    <a:ln w="9950" cap="flat" cmpd="sng">
                                      <a:solidFill>
                                        <a:srgbClr val="000000"/>
                                      </a:solidFill>
                                      <a:prstDash val="solid"/>
                                      <a:round/>
                                      <a:headEnd type="none" w="sm" len="sm"/>
                                      <a:tailEnd type="none" w="sm" len="sm"/>
                                    </a:ln>
                                  </wps:spPr>
                                  <wps:txbx>
                                    <w:txbxContent>
                                      <w:p w14:paraId="5A494BB7" w14:textId="77777777" w:rsidR="004A00C8" w:rsidRDefault="004A00C8">
                                        <w:pPr>
                                          <w:jc w:val="center"/>
                                          <w:textDirection w:val="btLr"/>
                                        </w:pPr>
                                      </w:p>
                                    </w:txbxContent>
                                  </wps:txbx>
                                  <wps:bodyPr spcFirstLastPara="1" wrap="square" lIns="95600" tIns="95600" rIns="95600" bIns="95600" anchor="ctr" anchorCtr="0">
                                    <a:noAutofit/>
                                  </wps:bodyPr>
                                </wps:wsp>
                                <wps:wsp>
                                  <wps:cNvPr id="799566983" name="Прямокутник 799566983"/>
                                  <wps:cNvSpPr/>
                                  <wps:spPr>
                                    <a:xfrm>
                                      <a:off x="606630" y="-2084426"/>
                                      <a:ext cx="4152000" cy="4468200"/>
                                    </a:xfrm>
                                    <a:prstGeom prst="rect">
                                      <a:avLst/>
                                    </a:prstGeom>
                                    <a:solidFill>
                                      <a:srgbClr val="366092"/>
                                    </a:solidFill>
                                    <a:ln w="9950" cap="flat" cmpd="sng">
                                      <a:solidFill>
                                        <a:srgbClr val="93B3D7"/>
                                      </a:solidFill>
                                      <a:prstDash val="solid"/>
                                      <a:round/>
                                      <a:headEnd type="none" w="sm" len="sm"/>
                                      <a:tailEnd type="none" w="sm" len="sm"/>
                                    </a:ln>
                                  </wps:spPr>
                                  <wps:txbx>
                                    <w:txbxContent>
                                      <w:p w14:paraId="621A227E" w14:textId="77777777" w:rsidR="004A00C8" w:rsidRDefault="00000000">
                                        <w:pPr>
                                          <w:jc w:val="center"/>
                                          <w:textDirection w:val="btLr"/>
                                        </w:pPr>
                                        <w:r>
                                          <w:rPr>
                                            <w:rFonts w:ascii="Times New Roman" w:eastAsia="Times New Roman" w:hAnsi="Times New Roman" w:cs="Times New Roman"/>
                                            <w:b/>
                                            <w:color w:val="FFFFFF"/>
                                            <w:sz w:val="27"/>
                                            <w:u w:val="single"/>
                                          </w:rPr>
                                          <w:t>Сильні сторони:</w:t>
                                        </w:r>
                                      </w:p>
                                      <w:p w14:paraId="1FAA249A" w14:textId="77777777" w:rsidR="004A00C8" w:rsidRDefault="00000000">
                                        <w:pPr>
                                          <w:ind w:left="720" w:firstLine="360"/>
                                          <w:textDirection w:val="btLr"/>
                                        </w:pPr>
                                        <w:r>
                                          <w:rPr>
                                            <w:rFonts w:ascii="Times New Roman" w:eastAsia="Times New Roman" w:hAnsi="Times New Roman" w:cs="Times New Roman"/>
                                            <w:color w:val="FFFFFF"/>
                                          </w:rPr>
                                          <w:t>наявна ініціатива щодо створення ФТЖ в громаді;</w:t>
                                        </w:r>
                                      </w:p>
                                      <w:p w14:paraId="5D4ADFD7" w14:textId="77777777" w:rsidR="004A00C8" w:rsidRDefault="00000000">
                                        <w:pPr>
                                          <w:ind w:left="720" w:firstLine="360"/>
                                          <w:textDirection w:val="btLr"/>
                                        </w:pPr>
                                        <w:r>
                                          <w:rPr>
                                            <w:rFonts w:ascii="Times New Roman" w:eastAsia="Times New Roman" w:hAnsi="Times New Roman" w:cs="Times New Roman"/>
                                            <w:color w:val="FFFFFF"/>
                                          </w:rPr>
                                          <w:t>бажання наповнити ФТЖ через інвентаризацію безхазяйного майна та відуменлої спадщини;</w:t>
                                        </w:r>
                                      </w:p>
                                      <w:p w14:paraId="1C7A2847" w14:textId="77777777" w:rsidR="004A00C8" w:rsidRDefault="00000000">
                                        <w:pPr>
                                          <w:ind w:left="720" w:firstLine="360"/>
                                          <w:textDirection w:val="btLr"/>
                                        </w:pPr>
                                        <w:r>
                                          <w:rPr>
                                            <w:rFonts w:ascii="Times New Roman" w:eastAsia="Times New Roman" w:hAnsi="Times New Roman" w:cs="Times New Roman"/>
                                            <w:color w:val="FFFFFF"/>
                                          </w:rPr>
                                          <w:t>наявність місцевих програм підтримки та програм інтеграції ВПО;</w:t>
                                        </w:r>
                                      </w:p>
                                      <w:p w14:paraId="1567F839" w14:textId="77777777" w:rsidR="004A00C8" w:rsidRDefault="00000000">
                                        <w:pPr>
                                          <w:ind w:left="720" w:firstLine="360"/>
                                          <w:textDirection w:val="btLr"/>
                                        </w:pPr>
                                        <w:r>
                                          <w:rPr>
                                            <w:rFonts w:ascii="Times New Roman" w:eastAsia="Times New Roman" w:hAnsi="Times New Roman" w:cs="Times New Roman"/>
                                            <w:color w:val="FFFFFF"/>
                                          </w:rPr>
                                          <w:t>задоволення потреб  ВПО з числа національних спільнот;</w:t>
                                        </w:r>
                                      </w:p>
                                      <w:p w14:paraId="50AA60AC" w14:textId="77777777" w:rsidR="004A00C8" w:rsidRDefault="00000000">
                                        <w:pPr>
                                          <w:ind w:left="720" w:firstLine="360"/>
                                          <w:textDirection w:val="btLr"/>
                                        </w:pPr>
                                        <w:r>
                                          <w:rPr>
                                            <w:rFonts w:ascii="Times New Roman" w:eastAsia="Times New Roman" w:hAnsi="Times New Roman" w:cs="Times New Roman"/>
                                            <w:color w:val="FFFFFF"/>
                                          </w:rPr>
                                          <w:t>активна участь Ради в організації культурних заходів.</w:t>
                                        </w:r>
                                      </w:p>
                                      <w:p w14:paraId="334B88A4" w14:textId="77777777" w:rsidR="004A00C8" w:rsidRDefault="00000000">
                                        <w:pPr>
                                          <w:ind w:left="720" w:firstLine="360"/>
                                          <w:textDirection w:val="btLr"/>
                                        </w:pPr>
                                        <w:r>
                                          <w:rPr>
                                            <w:rFonts w:ascii="Times New Roman" w:eastAsia="Times New Roman" w:hAnsi="Times New Roman" w:cs="Times New Roman"/>
                                            <w:color w:val="FFFFFF"/>
                                          </w:rPr>
                                          <w:t>наявність додаткових соц. послуг для ВПО;</w:t>
                                        </w:r>
                                      </w:p>
                                      <w:p w14:paraId="73C5D377" w14:textId="77777777" w:rsidR="004A00C8" w:rsidRDefault="00000000">
                                        <w:pPr>
                                          <w:ind w:left="720" w:firstLine="360"/>
                                          <w:textDirection w:val="btLr"/>
                                        </w:pPr>
                                        <w:r>
                                          <w:rPr>
                                            <w:rFonts w:ascii="Times New Roman" w:eastAsia="Times New Roman" w:hAnsi="Times New Roman" w:cs="Times New Roman"/>
                                            <w:color w:val="FFFFFF"/>
                                          </w:rPr>
                                          <w:t>швидке реагування;</w:t>
                                        </w:r>
                                      </w:p>
                                      <w:p w14:paraId="074E7EE9" w14:textId="77777777" w:rsidR="004A00C8" w:rsidRDefault="00000000">
                                        <w:pPr>
                                          <w:ind w:left="720" w:firstLine="360"/>
                                          <w:textDirection w:val="btLr"/>
                                        </w:pPr>
                                        <w:r>
                                          <w:rPr>
                                            <w:rFonts w:ascii="Times New Roman" w:eastAsia="Times New Roman" w:hAnsi="Times New Roman" w:cs="Times New Roman"/>
                                            <w:color w:val="FFFFFF"/>
                                          </w:rPr>
                                          <w:t>наявність виїзного прийому БТІ.</w:t>
                                        </w:r>
                                      </w:p>
                                    </w:txbxContent>
                                  </wps:txbx>
                                  <wps:bodyPr spcFirstLastPara="1" wrap="square" lIns="95600" tIns="95600" rIns="95600" bIns="95600" anchor="t" anchorCtr="0">
                                    <a:noAutofit/>
                                  </wps:bodyPr>
                                </wps:wsp>
                                <wps:wsp>
                                  <wps:cNvPr id="1492444591" name="Прямокутник 1492444591"/>
                                  <wps:cNvSpPr/>
                                  <wps:spPr>
                                    <a:xfrm>
                                      <a:off x="4847454" y="-2084426"/>
                                      <a:ext cx="4152000" cy="4468200"/>
                                    </a:xfrm>
                                    <a:prstGeom prst="rect">
                                      <a:avLst/>
                                    </a:prstGeom>
                                    <a:solidFill>
                                      <a:srgbClr val="6D9EEB"/>
                                    </a:solidFill>
                                    <a:ln w="9950" cap="flat" cmpd="sng">
                                      <a:solidFill>
                                        <a:srgbClr val="FFFF00"/>
                                      </a:solidFill>
                                      <a:prstDash val="solid"/>
                                      <a:round/>
                                      <a:headEnd type="none" w="sm" len="sm"/>
                                      <a:tailEnd type="none" w="sm" len="sm"/>
                                    </a:ln>
                                  </wps:spPr>
                                  <wps:txbx>
                                    <w:txbxContent>
                                      <w:p w14:paraId="7C3FB875" w14:textId="77777777" w:rsidR="004A00C8" w:rsidRDefault="00000000">
                                        <w:pPr>
                                          <w:jc w:val="center"/>
                                          <w:textDirection w:val="btLr"/>
                                        </w:pPr>
                                        <w:r>
                                          <w:rPr>
                                            <w:rFonts w:ascii="Times New Roman" w:eastAsia="Times New Roman" w:hAnsi="Times New Roman" w:cs="Times New Roman"/>
                                            <w:b/>
                                            <w:color w:val="000000"/>
                                            <w:sz w:val="27"/>
                                            <w:u w:val="single"/>
                                          </w:rPr>
                                          <w:t>Слабкі сторони:</w:t>
                                        </w:r>
                                      </w:p>
                                      <w:p w14:paraId="3394517F" w14:textId="77777777" w:rsidR="004A00C8" w:rsidRDefault="00000000">
                                        <w:pPr>
                                          <w:ind w:left="720" w:firstLine="360"/>
                                          <w:textDirection w:val="btLr"/>
                                        </w:pPr>
                                        <w:r>
                                          <w:rPr>
                                            <w:rFonts w:ascii="Times New Roman" w:eastAsia="Times New Roman" w:hAnsi="Times New Roman" w:cs="Times New Roman"/>
                                            <w:color w:val="000000"/>
                                            <w:sz w:val="24"/>
                                          </w:rPr>
                                          <w:t>недостатнє інформування ВПО про діяльність Ради;</w:t>
                                        </w:r>
                                      </w:p>
                                      <w:p w14:paraId="5C074BAD" w14:textId="77777777" w:rsidR="004A00C8" w:rsidRDefault="00000000">
                                        <w:pPr>
                                          <w:ind w:left="720" w:firstLine="360"/>
                                          <w:textDirection w:val="btLr"/>
                                        </w:pPr>
                                        <w:r>
                                          <w:rPr>
                                            <w:rFonts w:ascii="Times New Roman" w:eastAsia="Times New Roman" w:hAnsi="Times New Roman" w:cs="Times New Roman"/>
                                            <w:color w:val="000000"/>
                                            <w:sz w:val="24"/>
                                          </w:rPr>
                                          <w:t>низька мотивація окремих членів Ради ВПО;</w:t>
                                        </w:r>
                                      </w:p>
                                      <w:p w14:paraId="1EEF242F" w14:textId="77777777" w:rsidR="004A00C8" w:rsidRDefault="00000000">
                                        <w:pPr>
                                          <w:ind w:left="720" w:firstLine="360"/>
                                          <w:textDirection w:val="btLr"/>
                                        </w:pPr>
                                        <w:r>
                                          <w:rPr>
                                            <w:rFonts w:ascii="Times New Roman" w:eastAsia="Times New Roman" w:hAnsi="Times New Roman" w:cs="Times New Roman"/>
                                            <w:color w:val="000000"/>
                                            <w:sz w:val="24"/>
                                          </w:rPr>
                                          <w:t>відсутність окремого приміщення;</w:t>
                                        </w:r>
                                      </w:p>
                                      <w:p w14:paraId="574BEDF9" w14:textId="77777777" w:rsidR="004A00C8" w:rsidRDefault="00000000">
                                        <w:pPr>
                                          <w:ind w:left="720" w:firstLine="360"/>
                                          <w:textDirection w:val="btLr"/>
                                        </w:pPr>
                                        <w:r>
                                          <w:rPr>
                                            <w:rFonts w:ascii="Times New Roman" w:eastAsia="Times New Roman" w:hAnsi="Times New Roman" w:cs="Times New Roman"/>
                                            <w:color w:val="000000"/>
                                            <w:sz w:val="25"/>
                                          </w:rPr>
                                          <w:t>мала активність Ради ВПО (немає взаємозаміни);</w:t>
                                        </w:r>
                                      </w:p>
                                      <w:p w14:paraId="16F54D90" w14:textId="77777777" w:rsidR="004A00C8" w:rsidRDefault="00000000">
                                        <w:pPr>
                                          <w:ind w:left="720" w:firstLine="360"/>
                                          <w:textDirection w:val="btLr"/>
                                        </w:pPr>
                                        <w:r>
                                          <w:rPr>
                                            <w:rFonts w:ascii="Times New Roman" w:eastAsia="Times New Roman" w:hAnsi="Times New Roman" w:cs="Times New Roman"/>
                                            <w:color w:val="000000"/>
                                            <w:sz w:val="25"/>
                                          </w:rPr>
                                          <w:t>відсутній чіткий план роботи;</w:t>
                                        </w:r>
                                      </w:p>
                                      <w:p w14:paraId="5BAD5A90" w14:textId="77777777" w:rsidR="004A00C8" w:rsidRDefault="00000000">
                                        <w:pPr>
                                          <w:ind w:left="720" w:firstLine="360"/>
                                          <w:textDirection w:val="btLr"/>
                                        </w:pPr>
                                        <w:r>
                                          <w:rPr>
                                            <w:rFonts w:ascii="Times New Roman" w:eastAsia="Times New Roman" w:hAnsi="Times New Roman" w:cs="Times New Roman"/>
                                            <w:color w:val="000000"/>
                                            <w:sz w:val="25"/>
                                          </w:rPr>
                                          <w:t>відсутній облік звернень;</w:t>
                                        </w:r>
                                      </w:p>
                                      <w:p w14:paraId="24782A92" w14:textId="77777777" w:rsidR="004A00C8" w:rsidRDefault="00000000">
                                        <w:pPr>
                                          <w:ind w:left="720" w:firstLine="360"/>
                                          <w:textDirection w:val="btLr"/>
                                        </w:pPr>
                                        <w:r>
                                          <w:rPr>
                                            <w:rFonts w:ascii="Times New Roman" w:eastAsia="Times New Roman" w:hAnsi="Times New Roman" w:cs="Times New Roman"/>
                                            <w:color w:val="000000"/>
                                            <w:sz w:val="25"/>
                                          </w:rPr>
                                          <w:t>пасивність серед молоді;</w:t>
                                        </w:r>
                                      </w:p>
                                      <w:p w14:paraId="3105D7DD" w14:textId="77777777" w:rsidR="004A00C8" w:rsidRDefault="00000000">
                                        <w:pPr>
                                          <w:ind w:left="720" w:firstLine="360"/>
                                          <w:textDirection w:val="btLr"/>
                                        </w:pPr>
                                        <w:r>
                                          <w:rPr>
                                            <w:rFonts w:ascii="Times New Roman" w:eastAsia="Times New Roman" w:hAnsi="Times New Roman" w:cs="Times New Roman"/>
                                            <w:color w:val="000000"/>
                                            <w:sz w:val="25"/>
                                          </w:rPr>
                                          <w:t>наявність МТП;</w:t>
                                        </w:r>
                                      </w:p>
                                      <w:p w14:paraId="4837154C" w14:textId="77777777" w:rsidR="004A00C8" w:rsidRDefault="00000000">
                                        <w:pPr>
                                          <w:ind w:left="720" w:firstLine="360"/>
                                          <w:textDirection w:val="btLr"/>
                                        </w:pPr>
                                        <w:r>
                                          <w:rPr>
                                            <w:rFonts w:ascii="Times New Roman" w:eastAsia="Times New Roman" w:hAnsi="Times New Roman" w:cs="Times New Roman"/>
                                            <w:color w:val="000000"/>
                                            <w:sz w:val="25"/>
                                          </w:rPr>
                                          <w:t>відсутність ФТЖ.</w:t>
                                        </w:r>
                                      </w:p>
                                    </w:txbxContent>
                                  </wps:txbx>
                                  <wps:bodyPr spcFirstLastPara="1" wrap="square" lIns="95600" tIns="95600" rIns="95600" bIns="95600" anchor="t" anchorCtr="0">
                                    <a:noAutofit/>
                                  </wps:bodyPr>
                                </wps:wsp>
                                <wps:wsp>
                                  <wps:cNvPr id="1411782568" name="Прямокутник 1411782568"/>
                                  <wps:cNvSpPr/>
                                  <wps:spPr>
                                    <a:xfrm>
                                      <a:off x="606534" y="2531994"/>
                                      <a:ext cx="4152000" cy="3632400"/>
                                    </a:xfrm>
                                    <a:prstGeom prst="rect">
                                      <a:avLst/>
                                    </a:prstGeom>
                                    <a:solidFill>
                                      <a:srgbClr val="538CD5"/>
                                    </a:solidFill>
                                    <a:ln>
                                      <a:noFill/>
                                    </a:ln>
                                  </wps:spPr>
                                  <wps:txbx>
                                    <w:txbxContent>
                                      <w:p w14:paraId="6936B11A" w14:textId="77777777" w:rsidR="004A00C8" w:rsidRDefault="00000000">
                                        <w:pPr>
                                          <w:jc w:val="center"/>
                                          <w:textDirection w:val="btLr"/>
                                        </w:pPr>
                                        <w:r>
                                          <w:rPr>
                                            <w:rFonts w:ascii="Times New Roman" w:eastAsia="Times New Roman" w:hAnsi="Times New Roman" w:cs="Times New Roman"/>
                                            <w:b/>
                                            <w:color w:val="000000"/>
                                            <w:sz w:val="25"/>
                                            <w:u w:val="single"/>
                                          </w:rPr>
                                          <w:t>Можливості:</w:t>
                                        </w:r>
                                      </w:p>
                                      <w:p w14:paraId="72353185" w14:textId="77777777" w:rsidR="004A00C8" w:rsidRDefault="00000000">
                                        <w:pPr>
                                          <w:ind w:left="720" w:firstLine="360"/>
                                          <w:jc w:val="both"/>
                                          <w:textDirection w:val="btLr"/>
                                        </w:pPr>
                                        <w:r>
                                          <w:rPr>
                                            <w:rFonts w:ascii="Times New Roman" w:eastAsia="Times New Roman" w:hAnsi="Times New Roman" w:cs="Times New Roman"/>
                                            <w:color w:val="000000"/>
                                            <w:sz w:val="24"/>
                                          </w:rPr>
                                          <w:t>бажання вирішувати проблеми, бажання знати про потреби;</w:t>
                                        </w:r>
                                      </w:p>
                                      <w:p w14:paraId="7DB9BDEA" w14:textId="77777777" w:rsidR="004A00C8" w:rsidRDefault="00000000">
                                        <w:pPr>
                                          <w:ind w:left="720" w:firstLine="360"/>
                                          <w:jc w:val="both"/>
                                          <w:textDirection w:val="btLr"/>
                                        </w:pPr>
                                        <w:r>
                                          <w:rPr>
                                            <w:rFonts w:ascii="Times New Roman" w:eastAsia="Times New Roman" w:hAnsi="Times New Roman" w:cs="Times New Roman"/>
                                            <w:color w:val="000000"/>
                                            <w:sz w:val="24"/>
                                          </w:rPr>
                                          <w:t>залучення грантових проєктів;</w:t>
                                        </w:r>
                                      </w:p>
                                      <w:p w14:paraId="59B7AAEC" w14:textId="77777777" w:rsidR="004A00C8" w:rsidRDefault="00000000">
                                        <w:pPr>
                                          <w:ind w:left="720" w:firstLine="360"/>
                                          <w:jc w:val="both"/>
                                          <w:textDirection w:val="btLr"/>
                                        </w:pPr>
                                        <w:r>
                                          <w:rPr>
                                            <w:rFonts w:ascii="Times New Roman" w:eastAsia="Times New Roman" w:hAnsi="Times New Roman" w:cs="Times New Roman"/>
                                            <w:color w:val="000000"/>
                                            <w:sz w:val="24"/>
                                          </w:rPr>
                                          <w:t>розгалужена система бібліотечних філій для адаптації ВПО в громаді;</w:t>
                                        </w:r>
                                      </w:p>
                                      <w:p w14:paraId="762515BE" w14:textId="77777777" w:rsidR="004A00C8" w:rsidRDefault="00000000">
                                        <w:pPr>
                                          <w:ind w:left="720" w:firstLine="360"/>
                                          <w:textDirection w:val="btLr"/>
                                        </w:pPr>
                                        <w:r>
                                          <w:rPr>
                                            <w:rFonts w:ascii="Times New Roman" w:eastAsia="Times New Roman" w:hAnsi="Times New Roman" w:cs="Times New Roman"/>
                                            <w:color w:val="000000"/>
                                            <w:sz w:val="24"/>
                                          </w:rPr>
                                          <w:t>додаткове безкоштовне харчування для дітей ВПО в громаді.</w:t>
                                        </w:r>
                                      </w:p>
                                      <w:p w14:paraId="07C01D74" w14:textId="77777777" w:rsidR="004A00C8" w:rsidRDefault="004A00C8">
                                        <w:pPr>
                                          <w:ind w:left="720" w:firstLine="1080"/>
                                          <w:jc w:val="both"/>
                                          <w:textDirection w:val="btLr"/>
                                        </w:pPr>
                                      </w:p>
                                      <w:p w14:paraId="70368F54" w14:textId="77777777" w:rsidR="004A00C8" w:rsidRDefault="004A00C8">
                                        <w:pPr>
                                          <w:ind w:left="720" w:firstLine="1080"/>
                                          <w:jc w:val="both"/>
                                          <w:textDirection w:val="btLr"/>
                                        </w:pPr>
                                      </w:p>
                                    </w:txbxContent>
                                  </wps:txbx>
                                  <wps:bodyPr spcFirstLastPara="1" wrap="square" lIns="95600" tIns="95600" rIns="95600" bIns="95600" anchor="t" anchorCtr="0">
                                    <a:noAutofit/>
                                  </wps:bodyPr>
                                </wps:wsp>
                                <wps:wsp>
                                  <wps:cNvPr id="84795555" name="Прямокутник 84795555"/>
                                  <wps:cNvSpPr/>
                                  <wps:spPr>
                                    <a:xfrm>
                                      <a:off x="4847437" y="2531967"/>
                                      <a:ext cx="4152000" cy="3632400"/>
                                    </a:xfrm>
                                    <a:prstGeom prst="rect">
                                      <a:avLst/>
                                    </a:prstGeom>
                                    <a:solidFill>
                                      <a:srgbClr val="366092"/>
                                    </a:solidFill>
                                    <a:ln w="9950" cap="flat" cmpd="sng">
                                      <a:solidFill>
                                        <a:srgbClr val="000000"/>
                                      </a:solidFill>
                                      <a:prstDash val="solid"/>
                                      <a:round/>
                                      <a:headEnd type="none" w="sm" len="sm"/>
                                      <a:tailEnd type="none" w="sm" len="sm"/>
                                    </a:ln>
                                  </wps:spPr>
                                  <wps:txbx>
                                    <w:txbxContent>
                                      <w:p w14:paraId="36999B24" w14:textId="77777777" w:rsidR="004A00C8" w:rsidRDefault="00000000">
                                        <w:pPr>
                                          <w:jc w:val="center"/>
                                          <w:textDirection w:val="btLr"/>
                                        </w:pPr>
                                        <w:r>
                                          <w:rPr>
                                            <w:rFonts w:ascii="Times New Roman" w:eastAsia="Times New Roman" w:hAnsi="Times New Roman" w:cs="Times New Roman"/>
                                            <w:b/>
                                            <w:color w:val="FFFFFF"/>
                                            <w:sz w:val="27"/>
                                            <w:u w:val="single"/>
                                          </w:rPr>
                                          <w:t>Загрози:</w:t>
                                        </w:r>
                                      </w:p>
                                      <w:p w14:paraId="3DE17411" w14:textId="77777777" w:rsidR="004A00C8" w:rsidRDefault="00000000">
                                        <w:pPr>
                                          <w:ind w:left="720" w:firstLine="360"/>
                                          <w:jc w:val="both"/>
                                          <w:textDirection w:val="btLr"/>
                                        </w:pPr>
                                        <w:r>
                                          <w:rPr>
                                            <w:rFonts w:ascii="Times New Roman" w:eastAsia="Times New Roman" w:hAnsi="Times New Roman" w:cs="Times New Roman"/>
                                            <w:color w:val="FFFFFF"/>
                                            <w:sz w:val="24"/>
                                          </w:rPr>
                                          <w:t xml:space="preserve">віддаленість від населених пунктів, віддалений зв'язок; </w:t>
                                        </w:r>
                                      </w:p>
                                      <w:p w14:paraId="0D2E8EAA" w14:textId="77777777" w:rsidR="004A00C8" w:rsidRDefault="00000000">
                                        <w:pPr>
                                          <w:ind w:left="720" w:firstLine="360"/>
                                          <w:jc w:val="both"/>
                                          <w:textDirection w:val="btLr"/>
                                        </w:pPr>
                                        <w:r>
                                          <w:rPr>
                                            <w:rFonts w:ascii="Times New Roman" w:eastAsia="Times New Roman" w:hAnsi="Times New Roman" w:cs="Times New Roman"/>
                                            <w:color w:val="FFFFFF"/>
                                            <w:sz w:val="24"/>
                                          </w:rPr>
                                          <w:t>незручний транспортний маршрут до окремих сіл;</w:t>
                                        </w:r>
                                      </w:p>
                                      <w:p w14:paraId="4E23C51B" w14:textId="77777777" w:rsidR="004A00C8" w:rsidRDefault="00000000">
                                        <w:pPr>
                                          <w:ind w:left="720" w:firstLine="360"/>
                                          <w:jc w:val="both"/>
                                          <w:textDirection w:val="btLr"/>
                                        </w:pPr>
                                        <w:r>
                                          <w:rPr>
                                            <w:rFonts w:ascii="Times New Roman" w:eastAsia="Times New Roman" w:hAnsi="Times New Roman" w:cs="Times New Roman"/>
                                            <w:color w:val="FFFFFF"/>
                                            <w:sz w:val="24"/>
                                          </w:rPr>
                                          <w:t>недовіра до органу Ради ВПО;</w:t>
                                        </w:r>
                                      </w:p>
                                      <w:p w14:paraId="4D4D833C" w14:textId="77777777" w:rsidR="004A00C8" w:rsidRDefault="00000000">
                                        <w:pPr>
                                          <w:ind w:left="720" w:firstLine="360"/>
                                          <w:jc w:val="both"/>
                                          <w:textDirection w:val="btLr"/>
                                        </w:pPr>
                                        <w:r>
                                          <w:rPr>
                                            <w:rFonts w:ascii="Times New Roman" w:eastAsia="Times New Roman" w:hAnsi="Times New Roman" w:cs="Times New Roman"/>
                                            <w:color w:val="FFFFFF"/>
                                            <w:sz w:val="24"/>
                                          </w:rPr>
                                          <w:t>воєнний стан та пов'язані з ним ризики.</w:t>
                                        </w:r>
                                      </w:p>
                                      <w:p w14:paraId="31B07A40" w14:textId="77777777" w:rsidR="004A00C8" w:rsidRDefault="004A00C8">
                                        <w:pPr>
                                          <w:jc w:val="both"/>
                                          <w:textDirection w:val="btLr"/>
                                        </w:pPr>
                                      </w:p>
                                    </w:txbxContent>
                                  </wps:txbx>
                                  <wps:bodyPr spcFirstLastPara="1" wrap="square" lIns="95600" tIns="95600" rIns="95600" bIns="95600" anchor="t" anchorCtr="0">
                                    <a:noAutofit/>
                                  </wps:bodyPr>
                                </wps:wsp>
                                <wps:wsp>
                                  <wps:cNvPr id="1311915692" name="Стрілка: угору 1311915692"/>
                                  <wps:cNvSpPr/>
                                  <wps:spPr>
                                    <a:xfrm rot="-5400000">
                                      <a:off x="4632025" y="2020800"/>
                                      <a:ext cx="256500" cy="8653500"/>
                                    </a:xfrm>
                                    <a:prstGeom prst="upArrow">
                                      <a:avLst>
                                        <a:gd name="adj1" fmla="val 50000"/>
                                        <a:gd name="adj2" fmla="val 311283"/>
                                      </a:avLst>
                                    </a:prstGeom>
                                    <a:solidFill>
                                      <a:srgbClr val="6D9EEB"/>
                                    </a:solidFill>
                                    <a:ln w="9950" cap="flat" cmpd="sng">
                                      <a:solidFill>
                                        <a:srgbClr val="000000"/>
                                      </a:solidFill>
                                      <a:prstDash val="solid"/>
                                      <a:round/>
                                      <a:headEnd type="none" w="sm" len="sm"/>
                                      <a:tailEnd type="none" w="sm" len="sm"/>
                                    </a:ln>
                                  </wps:spPr>
                                  <wps:txbx>
                                    <w:txbxContent>
                                      <w:p w14:paraId="789C4C36" w14:textId="77777777" w:rsidR="004A00C8" w:rsidRDefault="004A00C8">
                                        <w:pPr>
                                          <w:jc w:val="center"/>
                                          <w:textDirection w:val="btLr"/>
                                        </w:pPr>
                                      </w:p>
                                    </w:txbxContent>
                                  </wps:txbx>
                                  <wps:bodyPr spcFirstLastPara="1" wrap="square" lIns="95600" tIns="95600" rIns="95600" bIns="95600" anchor="ctr" anchorCtr="0">
                                    <a:noAutofit/>
                                  </wps:bodyPr>
                                </wps:wsp>
                              </wpg:grpSp>
                              <wps:wsp>
                                <wps:cNvPr id="1111321387" name="Прямокутник 1111321387"/>
                                <wps:cNvSpPr/>
                                <wps:spPr>
                                  <a:xfrm>
                                    <a:off x="2943725" y="5810949"/>
                                    <a:ext cx="2022600" cy="262500"/>
                                  </a:xfrm>
                                  <a:prstGeom prst="rect">
                                    <a:avLst/>
                                  </a:prstGeom>
                                  <a:noFill/>
                                  <a:ln>
                                    <a:noFill/>
                                  </a:ln>
                                </wps:spPr>
                                <wps:txbx>
                                  <w:txbxContent>
                                    <w:p w14:paraId="44375DD9" w14:textId="77777777" w:rsidR="004A00C8" w:rsidRDefault="00000000">
                                      <w:pPr>
                                        <w:textDirection w:val="btLr"/>
                                      </w:pPr>
                                      <w:r>
                                        <w:rPr>
                                          <w:rFonts w:ascii="Times" w:eastAsia="Times" w:hAnsi="Times" w:cs="Times"/>
                                          <w:b/>
                                          <w:color w:val="000000"/>
                                          <w:sz w:val="25"/>
                                        </w:rPr>
                                        <w:t>Внутрішнє середовище</w:t>
                                      </w:r>
                                    </w:p>
                                  </w:txbxContent>
                                </wps:txbx>
                                <wps:bodyPr spcFirstLastPara="1" wrap="square" lIns="95600" tIns="47775" rIns="95600" bIns="47775" anchor="t" anchorCtr="0">
                                  <a:noAutofit/>
                                </wps:bodyPr>
                              </wps:wsp>
                              <wps:wsp>
                                <wps:cNvPr id="617371788" name="Прямокутник 617371788"/>
                                <wps:cNvSpPr/>
                                <wps:spPr>
                                  <a:xfrm>
                                    <a:off x="5700950" y="5810950"/>
                                    <a:ext cx="2022600" cy="262500"/>
                                  </a:xfrm>
                                  <a:prstGeom prst="rect">
                                    <a:avLst/>
                                  </a:prstGeom>
                                  <a:noFill/>
                                  <a:ln>
                                    <a:noFill/>
                                  </a:ln>
                                </wps:spPr>
                                <wps:txbx>
                                  <w:txbxContent>
                                    <w:p w14:paraId="7C8C9EB0" w14:textId="77777777" w:rsidR="004A00C8" w:rsidRDefault="00000000">
                                      <w:pPr>
                                        <w:textDirection w:val="btLr"/>
                                      </w:pPr>
                                      <w:r>
                                        <w:rPr>
                                          <w:rFonts w:ascii="Times" w:eastAsia="Times" w:hAnsi="Times" w:cs="Times"/>
                                          <w:b/>
                                          <w:color w:val="000000"/>
                                          <w:sz w:val="25"/>
                                        </w:rPr>
                                        <w:t>Зовнішнє  середовище</w:t>
                                      </w:r>
                                    </w:p>
                                  </w:txbxContent>
                                </wps:txbx>
                                <wps:bodyPr spcFirstLastPara="1" wrap="square" lIns="95600" tIns="47775" rIns="95600" bIns="47775" anchor="t" anchorCtr="0">
                                  <a:noAutofit/>
                                </wps:bodyPr>
                              </wps:wsp>
                              <wps:wsp>
                                <wps:cNvPr id="824739979" name="Прямокутник 824739979"/>
                                <wps:cNvSpPr/>
                                <wps:spPr>
                                  <a:xfrm rot="-5399415">
                                    <a:off x="1492475" y="1426695"/>
                                    <a:ext cx="1764000" cy="275100"/>
                                  </a:xfrm>
                                  <a:prstGeom prst="rect">
                                    <a:avLst/>
                                  </a:prstGeom>
                                  <a:noFill/>
                                  <a:ln>
                                    <a:noFill/>
                                  </a:ln>
                                </wps:spPr>
                                <wps:txbx>
                                  <w:txbxContent>
                                    <w:p w14:paraId="7D525CBE" w14:textId="77777777" w:rsidR="004A00C8" w:rsidRDefault="00000000">
                                      <w:pPr>
                                        <w:textDirection w:val="btLr"/>
                                      </w:pPr>
                                      <w:r>
                                        <w:rPr>
                                          <w:rFonts w:ascii="Times" w:eastAsia="Times" w:hAnsi="Times" w:cs="Times"/>
                                          <w:b/>
                                          <w:color w:val="000000"/>
                                          <w:sz w:val="25"/>
                                        </w:rPr>
                                        <w:t>Позитивні фактори</w:t>
                                      </w:r>
                                    </w:p>
                                  </w:txbxContent>
                                </wps:txbx>
                                <wps:bodyPr spcFirstLastPara="1" wrap="square" lIns="95600" tIns="47775" rIns="95600" bIns="47775" anchor="t" anchorCtr="0">
                                  <a:noAutofit/>
                                </wps:bodyPr>
                              </wps:wsp>
                              <wps:wsp>
                                <wps:cNvPr id="243351922" name="Прямокутник 243351922"/>
                                <wps:cNvSpPr/>
                                <wps:spPr>
                                  <a:xfrm rot="-5400000">
                                    <a:off x="1476725" y="4177892"/>
                                    <a:ext cx="1795500" cy="282900"/>
                                  </a:xfrm>
                                  <a:prstGeom prst="rect">
                                    <a:avLst/>
                                  </a:prstGeom>
                                  <a:noFill/>
                                  <a:ln>
                                    <a:noFill/>
                                  </a:ln>
                                </wps:spPr>
                                <wps:txbx>
                                  <w:txbxContent>
                                    <w:p w14:paraId="5999658E" w14:textId="77777777" w:rsidR="004A00C8" w:rsidRDefault="00000000">
                                      <w:pPr>
                                        <w:jc w:val="center"/>
                                        <w:textDirection w:val="btLr"/>
                                      </w:pPr>
                                      <w:r>
                                        <w:rPr>
                                          <w:rFonts w:ascii="Times" w:eastAsia="Times" w:hAnsi="Times" w:cs="Times"/>
                                          <w:b/>
                                          <w:color w:val="000000"/>
                                          <w:sz w:val="25"/>
                                        </w:rPr>
                                        <w:t>Негативні фактори</w:t>
                                      </w:r>
                                    </w:p>
                                  </w:txbxContent>
                                </wps:txbx>
                                <wps:bodyPr spcFirstLastPara="1" wrap="square" lIns="95600" tIns="47775" rIns="95600" bIns="47775" anchor="t" anchorCtr="0">
                                  <a:noAutofit/>
                                </wps:bodyPr>
                              </wps:w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142875</wp:posOffset>
                </wp:positionV>
                <wp:extent cx="6153150" cy="619113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153150" cy="6191132"/>
                        </a:xfrm>
                        <a:prstGeom prst="rect"/>
                        <a:ln/>
                      </pic:spPr>
                    </pic:pic>
                  </a:graphicData>
                </a:graphic>
              </wp:anchor>
            </w:drawing>
          </mc:Fallback>
        </mc:AlternateContent>
      </w:r>
    </w:p>
    <w:p w14:paraId="00000079" w14:textId="77777777" w:rsidR="004A00C8" w:rsidRDefault="004A00C8">
      <w:pPr>
        <w:widowControl/>
        <w:ind w:firstLine="709"/>
        <w:rPr>
          <w:rFonts w:ascii="Times New Roman" w:eastAsia="Times New Roman" w:hAnsi="Times New Roman" w:cs="Times New Roman"/>
          <w:b/>
          <w:bCs/>
          <w:sz w:val="24"/>
          <w:szCs w:val="24"/>
        </w:rPr>
      </w:pPr>
    </w:p>
    <w:p w14:paraId="0000007A"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Мета:</w:t>
      </w:r>
      <w:r>
        <w:rPr>
          <w:rFonts w:ascii="Times New Roman" w:eastAsia="Times New Roman" w:hAnsi="Times New Roman" w:cs="Times New Roman"/>
          <w:sz w:val="24"/>
          <w:szCs w:val="24"/>
        </w:rPr>
        <w:t xml:space="preserve"> сформувати загальну картину внеску кожної з зацікавлених сторін у підтримку ВПО на рівні громади.</w:t>
      </w:r>
    </w:p>
    <w:p w14:paraId="0000007B"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Багато ВПО, які приїхали в село, потребують матеріальної, соціальної та іншої допомоги. Ці люди стикаються з проблемами розміщення, забезпечення належних умов проживання, працевлаштування тощо. </w:t>
      </w:r>
    </w:p>
    <w:p w14:paraId="0000007C" w14:textId="77777777" w:rsidR="004A00C8" w:rsidRDefault="00000000">
      <w:pPr>
        <w:widowControl/>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Учасники стратегічної сесії, грунтуючись на оцінці потреб,  попередньо визначили такі головні проблеми ВПО в Мішково-Погорілівській СТГ:</w:t>
      </w:r>
    </w:p>
    <w:p w14:paraId="0000007D" w14:textId="77777777" w:rsidR="004A00C8" w:rsidRDefault="00000000">
      <w:pPr>
        <w:widowControl/>
        <w:numPr>
          <w:ilvl w:val="0"/>
          <w:numId w:val="12"/>
        </w:num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Проблема забезпечення інформування ВПО та житлового питання для ВПО;</w:t>
      </w:r>
    </w:p>
    <w:p w14:paraId="0000007E" w14:textId="77777777" w:rsidR="004A00C8" w:rsidRDefault="00000000">
      <w:pPr>
        <w:widowControl/>
        <w:numPr>
          <w:ilvl w:val="0"/>
          <w:numId w:val="12"/>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інфраструктурної обмеженості в отриманні соціальних, психологічних та медичних послуг;</w:t>
      </w:r>
    </w:p>
    <w:p w14:paraId="0000007F" w14:textId="77777777" w:rsidR="004A00C8" w:rsidRDefault="00000000">
      <w:pPr>
        <w:widowControl/>
        <w:numPr>
          <w:ilvl w:val="0"/>
          <w:numId w:val="12"/>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Проблема організаційного забезпечення Ради ВПО;</w:t>
      </w:r>
    </w:p>
    <w:p w14:paraId="00000080" w14:textId="77777777" w:rsidR="004A00C8" w:rsidRDefault="00000000">
      <w:pPr>
        <w:widowControl/>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По кожному з окреслених проблемних питань Рада з питань ВПО визначилась з поточною ситуацією та досягненнями, а також з питаннями, які потребують вирішення. Також учасники стратегічної сесії визначились із колом відповідальних осіб у кожному з напрямків.</w:t>
      </w:r>
    </w:p>
    <w:p w14:paraId="00000081" w14:textId="77777777" w:rsidR="004A00C8" w:rsidRDefault="004A00C8">
      <w:pPr>
        <w:widowControl/>
        <w:jc w:val="both"/>
        <w:rPr>
          <w:rFonts w:ascii="Times New Roman" w:eastAsia="Times New Roman" w:hAnsi="Times New Roman" w:cs="Times New Roman"/>
          <w:sz w:val="24"/>
          <w:szCs w:val="24"/>
        </w:rPr>
      </w:pPr>
    </w:p>
    <w:tbl>
      <w:tblPr>
        <w:tblStyle w:val="a5"/>
        <w:tblW w:w="9465" w:type="dxa"/>
        <w:tblInd w:w="-123" w:type="dxa"/>
        <w:tblBorders>
          <w:top w:val="single" w:sz="4" w:space="0" w:color="93CDDC"/>
          <w:left w:val="single" w:sz="4" w:space="0" w:color="C2D69B"/>
          <w:bottom w:val="single" w:sz="4" w:space="0" w:color="93CDDC"/>
          <w:right w:val="single" w:sz="4" w:space="0" w:color="C2D69B"/>
          <w:insideH w:val="single" w:sz="4" w:space="0" w:color="93CDDC"/>
          <w:insideV w:val="single" w:sz="4" w:space="0" w:color="93CDDC"/>
        </w:tblBorders>
        <w:tblLayout w:type="fixed"/>
        <w:tblLook w:val="04A0" w:firstRow="1" w:lastRow="0" w:firstColumn="1" w:lastColumn="0" w:noHBand="0" w:noVBand="1"/>
      </w:tblPr>
      <w:tblGrid>
        <w:gridCol w:w="1995"/>
        <w:gridCol w:w="1800"/>
        <w:gridCol w:w="1995"/>
        <w:gridCol w:w="1785"/>
        <w:gridCol w:w="1890"/>
      </w:tblGrid>
      <w:tr w:rsidR="004A00C8" w14:paraId="6CD9E29B" w14:textId="77777777" w:rsidTr="004A0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073763"/>
              <w:left w:val="single" w:sz="4" w:space="0" w:color="073763"/>
              <w:bottom w:val="single" w:sz="4" w:space="0" w:color="073763"/>
            </w:tcBorders>
            <w:shd w:val="clear" w:color="auto" w:fill="0070C0"/>
          </w:tcPr>
          <w:p w14:paraId="00000082" w14:textId="77777777" w:rsidR="004A00C8"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Проблемне питання</w:t>
            </w:r>
          </w:p>
        </w:tc>
        <w:tc>
          <w:tcPr>
            <w:tcW w:w="1800" w:type="dxa"/>
            <w:tcBorders>
              <w:top w:val="single" w:sz="4" w:space="0" w:color="073763"/>
              <w:bottom w:val="single" w:sz="4" w:space="0" w:color="073763"/>
            </w:tcBorders>
            <w:shd w:val="clear" w:color="auto" w:fill="0070C0"/>
          </w:tcPr>
          <w:p w14:paraId="00000083" w14:textId="77777777" w:rsidR="004A00C8"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Що вдалося вирішити?</w:t>
            </w:r>
          </w:p>
        </w:tc>
        <w:tc>
          <w:tcPr>
            <w:tcW w:w="1995" w:type="dxa"/>
            <w:tcBorders>
              <w:top w:val="single" w:sz="4" w:space="0" w:color="073763"/>
              <w:bottom w:val="single" w:sz="4" w:space="0" w:color="073763"/>
            </w:tcBorders>
            <w:shd w:val="clear" w:color="auto" w:fill="0070C0"/>
          </w:tcPr>
          <w:p w14:paraId="00000084" w14:textId="77777777" w:rsidR="004A00C8"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Що на стадії вирішення?</w:t>
            </w:r>
          </w:p>
        </w:tc>
        <w:tc>
          <w:tcPr>
            <w:tcW w:w="1785" w:type="dxa"/>
            <w:tcBorders>
              <w:top w:val="single" w:sz="4" w:space="0" w:color="073763"/>
              <w:bottom w:val="single" w:sz="4" w:space="0" w:color="073763"/>
            </w:tcBorders>
            <w:shd w:val="clear" w:color="auto" w:fill="0070C0"/>
          </w:tcPr>
          <w:p w14:paraId="00000085" w14:textId="77777777" w:rsidR="004A00C8"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Що потребує вирішення?</w:t>
            </w:r>
          </w:p>
        </w:tc>
        <w:tc>
          <w:tcPr>
            <w:tcW w:w="1890" w:type="dxa"/>
            <w:tcBorders>
              <w:top w:val="single" w:sz="4" w:space="0" w:color="073763"/>
              <w:bottom w:val="single" w:sz="4" w:space="0" w:color="073763"/>
              <w:right w:val="single" w:sz="4" w:space="0" w:color="073763"/>
            </w:tcBorders>
            <w:shd w:val="clear" w:color="auto" w:fill="0070C0"/>
          </w:tcPr>
          <w:p w14:paraId="00000086" w14:textId="77777777" w:rsidR="004A00C8" w:rsidRDefault="0000000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Хто має це вирішувати?</w:t>
            </w:r>
          </w:p>
        </w:tc>
      </w:tr>
      <w:tr w:rsidR="004A00C8" w14:paraId="7DD75555" w14:textId="77777777" w:rsidTr="004A0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073763"/>
              <w:left w:val="single" w:sz="4" w:space="0" w:color="548DD4"/>
              <w:bottom w:val="single" w:sz="4" w:space="0" w:color="548DD4"/>
              <w:right w:val="single" w:sz="4" w:space="0" w:color="548DD4"/>
            </w:tcBorders>
            <w:shd w:val="clear" w:color="auto" w:fill="DBE5F1"/>
          </w:tcPr>
          <w:p w14:paraId="00000087" w14:textId="77777777" w:rsidR="004A00C8" w:rsidRDefault="00000000">
            <w:pPr>
              <w:widowContro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забезпечення інформування ВПО та житлового питання для ВПО</w:t>
            </w:r>
          </w:p>
        </w:tc>
        <w:tc>
          <w:tcPr>
            <w:tcW w:w="1800" w:type="dxa"/>
            <w:tcBorders>
              <w:top w:val="single" w:sz="4" w:space="0" w:color="073763"/>
              <w:left w:val="single" w:sz="4" w:space="0" w:color="548DD4"/>
              <w:bottom w:val="single" w:sz="4" w:space="0" w:color="548DD4"/>
              <w:right w:val="single" w:sz="4" w:space="0" w:color="548DD4"/>
            </w:tcBorders>
          </w:tcPr>
          <w:p w14:paraId="00000088" w14:textId="77777777" w:rsidR="004A00C8" w:rsidRDefault="00000000">
            <w:pPr>
              <w:widowControl/>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Створено Раду ВПО (проведено перше засідання); обговорення житлового питання (створено Вайбер-спільноту для зв’язку); інформування щодо діючих державних програм: “Компенсація за оренду”; перенаправлення ВПО до Товариства Червоного Хреста України для розселення в МТП.</w:t>
            </w:r>
          </w:p>
          <w:p w14:paraId="00000089" w14:textId="77777777" w:rsidR="004A00C8" w:rsidRDefault="004A00C8">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995" w:type="dxa"/>
            <w:tcBorders>
              <w:top w:val="single" w:sz="4" w:space="0" w:color="073763"/>
              <w:left w:val="single" w:sz="4" w:space="0" w:color="548DD4"/>
              <w:bottom w:val="single" w:sz="4" w:space="0" w:color="548DD4"/>
              <w:right w:val="single" w:sz="4" w:space="0" w:color="548DD4"/>
            </w:tcBorders>
          </w:tcPr>
          <w:p w14:paraId="0000008A"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ФТЖ для ВПО відповідно до алгоритму;  залучення ГО для оформлення документів на майно (ремонт майна); проведення інвентаризації; створення на сайті розділу по житлу; інформаційна зустріч ВПО з житлових програм.</w:t>
            </w:r>
          </w:p>
        </w:tc>
        <w:tc>
          <w:tcPr>
            <w:tcW w:w="1785" w:type="dxa"/>
            <w:tcBorders>
              <w:top w:val="single" w:sz="4" w:space="0" w:color="073763"/>
              <w:left w:val="single" w:sz="4" w:space="0" w:color="548DD4"/>
              <w:bottom w:val="single" w:sz="4" w:space="0" w:color="548DD4"/>
              <w:right w:val="single" w:sz="4" w:space="0" w:color="548DD4"/>
            </w:tcBorders>
          </w:tcPr>
          <w:p w14:paraId="0000008B"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Необхідність створення окремого розділу на сайті громади про житлові програми; систематизувати інформацію про всі доступні програми підтримки; розроблення алгоритму або пам’ятки з покроковим зверненням до ОМС; покращення координація та обмін інформацією (органи влади, організації та депутати); забезпечення консультуваня</w:t>
            </w:r>
          </w:p>
          <w:p w14:paraId="0000008C"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ВПО; налагодження регулярного оновлення інформації із залученням усіх структур.</w:t>
            </w:r>
          </w:p>
        </w:tc>
        <w:tc>
          <w:tcPr>
            <w:tcW w:w="1890" w:type="dxa"/>
            <w:tcBorders>
              <w:top w:val="single" w:sz="4" w:space="0" w:color="073763"/>
              <w:left w:val="single" w:sz="4" w:space="0" w:color="548DD4"/>
              <w:bottom w:val="single" w:sz="4" w:space="0" w:color="548DD4"/>
              <w:right w:val="single" w:sz="4" w:space="0" w:color="548DD4"/>
            </w:tcBorders>
          </w:tcPr>
          <w:p w14:paraId="0000008D"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ОМС; Виконком; Голова; Старостат; ЦНАП; ВСЗН; Рада ВПО; громадські та благодійні організації.</w:t>
            </w:r>
          </w:p>
        </w:tc>
      </w:tr>
      <w:tr w:rsidR="004A00C8" w14:paraId="48F195FD" w14:textId="77777777" w:rsidTr="004A00C8">
        <w:trPr>
          <w:trHeight w:val="3341"/>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548DD4"/>
              <w:left w:val="single" w:sz="4" w:space="0" w:color="548DD4"/>
              <w:bottom w:val="single" w:sz="4" w:space="0" w:color="548DD4"/>
              <w:right w:val="single" w:sz="4" w:space="0" w:color="548DD4"/>
            </w:tcBorders>
            <w:shd w:val="clear" w:color="auto" w:fill="DBE5F1"/>
          </w:tcPr>
          <w:p w14:paraId="0000008E" w14:textId="77777777" w:rsidR="004A00C8" w:rsidRDefault="00000000">
            <w:pPr>
              <w:widowControl/>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lastRenderedPageBreak/>
              <w:t>Проблема інфраструктурної обмеженості в отриманні соціальних, психологічних та медичних послуг</w:t>
            </w:r>
          </w:p>
        </w:tc>
        <w:tc>
          <w:tcPr>
            <w:tcW w:w="1800" w:type="dxa"/>
            <w:tcBorders>
              <w:top w:val="single" w:sz="4" w:space="0" w:color="548DD4"/>
              <w:left w:val="single" w:sz="4" w:space="0" w:color="548DD4"/>
              <w:bottom w:val="single" w:sz="4" w:space="0" w:color="548DD4"/>
              <w:right w:val="single" w:sz="4" w:space="0" w:color="548DD4"/>
            </w:tcBorders>
            <w:shd w:val="clear" w:color="auto" w:fill="EBF1DD"/>
          </w:tcPr>
          <w:p w14:paraId="0000008F"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у громаді соціальної перукарні; пункту ПЗСР;</w:t>
            </w:r>
          </w:p>
          <w:p w14:paraId="00000090"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простору для жінок;</w:t>
            </w:r>
          </w:p>
          <w:p w14:paraId="00000091"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молодіжного простору;</w:t>
            </w:r>
          </w:p>
          <w:p w14:paraId="00000092"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послуги догляду вдома;</w:t>
            </w:r>
          </w:p>
          <w:p w14:paraId="00000093"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мобільної аптеки;</w:t>
            </w:r>
          </w:p>
          <w:p w14:paraId="00000094"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підтримки ГО забезпечено надання психологічних послуг; визначено прийом ПФУ;</w:t>
            </w:r>
          </w:p>
          <w:p w14:paraId="00000095"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проводиться виїзний прийом БТІ;</w:t>
            </w:r>
          </w:p>
          <w:p w14:paraId="00000096" w14:textId="77777777" w:rsidR="004A00C8" w:rsidRDefault="00000000">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наявний фахівець по супроводу ветеранів та демобілізованих осіб.</w:t>
            </w:r>
          </w:p>
        </w:tc>
        <w:tc>
          <w:tcPr>
            <w:tcW w:w="1995" w:type="dxa"/>
            <w:tcBorders>
              <w:top w:val="single" w:sz="4" w:space="0" w:color="548DD4"/>
              <w:left w:val="single" w:sz="4" w:space="0" w:color="548DD4"/>
              <w:bottom w:val="single" w:sz="4" w:space="0" w:color="548DD4"/>
              <w:right w:val="single" w:sz="4" w:space="0" w:color="548DD4"/>
            </w:tcBorders>
            <w:shd w:val="clear" w:color="auto" w:fill="EBF1DD"/>
          </w:tcPr>
          <w:p w14:paraId="00000097"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Працюють програми підтримки: «Турбота», «Програма підтримки ВПО», «Безбар’єрна громада»; університет 3-го віку; наповнення пункту прокату; інформування щодо виїзних прийомів вузькопрофільнх лікарів; співпраця з ІРЦ.</w:t>
            </w:r>
          </w:p>
        </w:tc>
        <w:tc>
          <w:tcPr>
            <w:tcW w:w="1785" w:type="dxa"/>
            <w:tcBorders>
              <w:top w:val="single" w:sz="4" w:space="0" w:color="548DD4"/>
              <w:left w:val="single" w:sz="4" w:space="0" w:color="548DD4"/>
              <w:bottom w:val="single" w:sz="4" w:space="0" w:color="548DD4"/>
              <w:right w:val="single" w:sz="4" w:space="0" w:color="548DD4"/>
            </w:tcBorders>
            <w:shd w:val="clear" w:color="auto" w:fill="EBF1DD"/>
          </w:tcPr>
          <w:p w14:paraId="00000098"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Долучення до складу Ради ВПО представника охорони здоров’я; забезпечення транспортом соц. послуг; укладання меморандумів та договорів з іншими надавачами послуг; співпраця з ком'юніті хабом.</w:t>
            </w:r>
          </w:p>
          <w:p w14:paraId="00000099" w14:textId="77777777" w:rsidR="004A00C8" w:rsidRDefault="004A00C8">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rPr>
            </w:pPr>
          </w:p>
          <w:p w14:paraId="0000009A" w14:textId="77777777" w:rsidR="004A00C8" w:rsidRDefault="004A00C8">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rPr>
            </w:pPr>
          </w:p>
          <w:p w14:paraId="0000009B" w14:textId="77777777" w:rsidR="004A00C8" w:rsidRDefault="004A00C8">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green"/>
              </w:rPr>
            </w:pPr>
          </w:p>
        </w:tc>
        <w:tc>
          <w:tcPr>
            <w:tcW w:w="1890" w:type="dxa"/>
            <w:tcBorders>
              <w:top w:val="single" w:sz="4" w:space="0" w:color="548DD4"/>
              <w:left w:val="single" w:sz="4" w:space="0" w:color="548DD4"/>
              <w:bottom w:val="single" w:sz="4" w:space="0" w:color="548DD4"/>
              <w:right w:val="single" w:sz="4" w:space="0" w:color="548DD4"/>
            </w:tcBorders>
            <w:shd w:val="clear" w:color="auto" w:fill="EBF1DD"/>
          </w:tcPr>
          <w:p w14:paraId="0000009C"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ОМС;</w:t>
            </w:r>
          </w:p>
          <w:p w14:paraId="0000009D"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ВПО;</w:t>
            </w:r>
          </w:p>
          <w:p w14:paraId="0000009E"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неурядові організації.</w:t>
            </w:r>
          </w:p>
        </w:tc>
      </w:tr>
      <w:tr w:rsidR="004A00C8" w14:paraId="7713EB57" w14:textId="77777777" w:rsidTr="004A0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548DD4"/>
              <w:left w:val="single" w:sz="4" w:space="0" w:color="548DD4"/>
              <w:bottom w:val="single" w:sz="4" w:space="0" w:color="548DD4"/>
              <w:right w:val="single" w:sz="4" w:space="0" w:color="548DD4"/>
            </w:tcBorders>
            <w:shd w:val="clear" w:color="auto" w:fill="DBE5F1"/>
          </w:tcPr>
          <w:p w14:paraId="0000009F" w14:textId="77777777" w:rsidR="004A00C8" w:rsidRDefault="00000000">
            <w:pPr>
              <w:widowContro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організаційного забезпечення Ради ВПО</w:t>
            </w:r>
          </w:p>
        </w:tc>
        <w:tc>
          <w:tcPr>
            <w:tcW w:w="1800" w:type="dxa"/>
            <w:tcBorders>
              <w:top w:val="single" w:sz="4" w:space="0" w:color="548DD4"/>
              <w:left w:val="single" w:sz="4" w:space="0" w:color="548DD4"/>
              <w:bottom w:val="single" w:sz="4" w:space="0" w:color="548DD4"/>
              <w:right w:val="single" w:sz="4" w:space="0" w:color="548DD4"/>
            </w:tcBorders>
          </w:tcPr>
          <w:p w14:paraId="000000A0" w14:textId="77777777" w:rsidR="004A00C8" w:rsidRDefault="00000000">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та аналіз нормативно-правових актів щодо розробки анкети-опитувальника оцінки потреб ВПО; створено канал комунікації (Вайбер-спільноту).</w:t>
            </w:r>
          </w:p>
        </w:tc>
        <w:tc>
          <w:tcPr>
            <w:tcW w:w="1995" w:type="dxa"/>
            <w:tcBorders>
              <w:top w:val="single" w:sz="4" w:space="0" w:color="548DD4"/>
              <w:left w:val="single" w:sz="4" w:space="0" w:color="548DD4"/>
              <w:bottom w:val="single" w:sz="4" w:space="0" w:color="548DD4"/>
              <w:right w:val="single" w:sz="4" w:space="0" w:color="548DD4"/>
            </w:tcBorders>
          </w:tcPr>
          <w:p w14:paraId="000000A1"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Пошук приміщення; навчання членів Ради ВПО; розробка плану діяльності на червень 2026 року червень 2028 року;</w:t>
            </w:r>
          </w:p>
          <w:p w14:paraId="000000A2"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 підтримки регіональної команди Благодійної організації «Стабілізейшн Суппорт Сервісез» у Миколаївській області</w:t>
            </w:r>
          </w:p>
          <w:p w14:paraId="000000A3" w14:textId="77777777" w:rsidR="004A00C8" w:rsidRDefault="004A00C8">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000000A4"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ініціювання внесення змін до місцевих програм, а саме: Комплексної програми соціального захисту населення «Турбота» (рішення №4 від 21.12.2023 р.); Програми підтримки внутрішньо переміщених осіб по Мішково-Погорілівській сільській раді (рішення №8 від 19.12.2025 р.); Програми «Безбар’єрна громада» (рішення №5 від 21.12.2023 р.);</w:t>
            </w:r>
          </w:p>
          <w:p w14:paraId="000000A5" w14:textId="77777777" w:rsidR="004A00C8" w:rsidRDefault="004A00C8">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785" w:type="dxa"/>
            <w:tcBorders>
              <w:top w:val="single" w:sz="4" w:space="0" w:color="548DD4"/>
              <w:left w:val="single" w:sz="4" w:space="0" w:color="548DD4"/>
              <w:bottom w:val="single" w:sz="4" w:space="0" w:color="548DD4"/>
              <w:right w:val="single" w:sz="4" w:space="0" w:color="548DD4"/>
            </w:tcBorders>
          </w:tcPr>
          <w:p w14:paraId="000000A6"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Наявність облаштованого приміщення; оргтехніка, обладнання, канцелярія; навчання; обмін успішним досвідом; розподіл функціоналу обов’язків.</w:t>
            </w:r>
          </w:p>
        </w:tc>
        <w:tc>
          <w:tcPr>
            <w:tcW w:w="1890" w:type="dxa"/>
            <w:tcBorders>
              <w:top w:val="single" w:sz="4" w:space="0" w:color="548DD4"/>
              <w:left w:val="single" w:sz="4" w:space="0" w:color="548DD4"/>
              <w:bottom w:val="single" w:sz="4" w:space="0" w:color="548DD4"/>
              <w:right w:val="single" w:sz="4" w:space="0" w:color="548DD4"/>
            </w:tcBorders>
          </w:tcPr>
          <w:p w14:paraId="000000A7" w14:textId="77777777" w:rsidR="004A00C8" w:rsidRDefault="00000000">
            <w:pPr>
              <w:widowControl/>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Сільська рада; Голова Ради ВПО та її члени; БО, ГО, самоосвіта;  інші Ради ВПО (обмін досвідом).</w:t>
            </w:r>
          </w:p>
        </w:tc>
      </w:tr>
    </w:tbl>
    <w:p w14:paraId="000000A8" w14:textId="77777777" w:rsidR="004A00C8" w:rsidRDefault="004A00C8">
      <w:pPr>
        <w:ind w:firstLine="720"/>
        <w:jc w:val="both"/>
        <w:rPr>
          <w:rFonts w:ascii="Times New Roman" w:eastAsia="Times New Roman" w:hAnsi="Times New Roman" w:cs="Times New Roman"/>
          <w:sz w:val="24"/>
          <w:szCs w:val="24"/>
        </w:rPr>
      </w:pPr>
    </w:p>
    <w:p w14:paraId="000000A9" w14:textId="77777777" w:rsidR="004A00C8" w:rsidRDefault="00000000">
      <w:pPr>
        <w:ind w:firstLine="720"/>
        <w:jc w:val="both"/>
        <w:rPr>
          <w:rFonts w:ascii="Times New Roman" w:eastAsia="Times New Roman" w:hAnsi="Times New Roman" w:cs="Times New Roman"/>
          <w:sz w:val="24"/>
          <w:szCs w:val="24"/>
        </w:rPr>
        <w:sectPr w:rsidR="004A00C8">
          <w:headerReference w:type="even" r:id="rId11"/>
          <w:headerReference w:type="default" r:id="rId12"/>
          <w:footerReference w:type="even" r:id="rId13"/>
          <w:footerReference w:type="default" r:id="rId14"/>
          <w:headerReference w:type="first" r:id="rId15"/>
          <w:footerReference w:type="first" r:id="rId16"/>
          <w:pgSz w:w="11901" w:h="16817"/>
          <w:pgMar w:top="1133" w:right="851" w:bottom="1134" w:left="1701" w:header="1008" w:footer="0" w:gutter="0"/>
          <w:pgNumType w:start="1"/>
          <w:cols w:space="720"/>
        </w:sectPr>
      </w:pPr>
      <w:r>
        <w:rPr>
          <w:rFonts w:ascii="Times New Roman" w:eastAsia="Times New Roman" w:hAnsi="Times New Roman" w:cs="Times New Roman"/>
          <w:sz w:val="24"/>
          <w:szCs w:val="24"/>
        </w:rPr>
        <w:t>Ця таблиця відображає стан вирішення питань, які стосуються ВПО у Мішково-Погорілівській СТГ.</w:t>
      </w:r>
    </w:p>
    <w:p w14:paraId="000000AA" w14:textId="77777777" w:rsidR="004A00C8" w:rsidRDefault="00000000">
      <w:pPr>
        <w:widowControl/>
        <w:shd w:val="clear" w:color="auto" w:fill="B8CCE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ВИЗНАЧЕННЯ РОЛІ РАДИ З ПИТАНЬ ВПО У ВИРІШЕННІ ЗАЗНАЧЕНИХ ПРОБЛЕМНИХ ПИТАНЬ</w:t>
      </w:r>
    </w:p>
    <w:tbl>
      <w:tblPr>
        <w:tblStyle w:val="a6"/>
        <w:tblpPr w:leftFromText="180" w:rightFromText="180" w:vertAnchor="text" w:tblpX="-39" w:tblpY="249"/>
        <w:tblW w:w="9525" w:type="dxa"/>
        <w:tblInd w:w="0" w:type="dxa"/>
        <w:tblBorders>
          <w:top w:val="single" w:sz="4" w:space="0" w:color="93CDDC"/>
          <w:left w:val="single" w:sz="4" w:space="0" w:color="C2D69B"/>
          <w:bottom w:val="single" w:sz="4" w:space="0" w:color="93CDDC"/>
          <w:right w:val="single" w:sz="4" w:space="0" w:color="C2D69B"/>
          <w:insideH w:val="single" w:sz="4" w:space="0" w:color="93CDDC"/>
          <w:insideV w:val="single" w:sz="4" w:space="0" w:color="93CDDC"/>
        </w:tblBorders>
        <w:tblLayout w:type="fixed"/>
        <w:tblLook w:val="04A0" w:firstRow="1" w:lastRow="0" w:firstColumn="1" w:lastColumn="0" w:noHBand="0" w:noVBand="1"/>
      </w:tblPr>
      <w:tblGrid>
        <w:gridCol w:w="2518"/>
        <w:gridCol w:w="7007"/>
      </w:tblGrid>
      <w:tr w:rsidR="004A00C8" w14:paraId="7012693F" w14:textId="77777777" w:rsidTr="004A00C8">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000000"/>
            </w:tcBorders>
            <w:shd w:val="clear" w:color="auto" w:fill="0070C0"/>
          </w:tcPr>
          <w:p w14:paraId="000000AB" w14:textId="77777777" w:rsidR="004A00C8"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Проблемне питання</w:t>
            </w:r>
          </w:p>
        </w:tc>
        <w:tc>
          <w:tcPr>
            <w:tcW w:w="7007" w:type="dxa"/>
            <w:tcBorders>
              <w:bottom w:val="single" w:sz="4" w:space="0" w:color="000000"/>
            </w:tcBorders>
            <w:shd w:val="clear" w:color="auto" w:fill="0070C0"/>
          </w:tcPr>
          <w:p w14:paraId="000000AC" w14:textId="77777777" w:rsidR="004A00C8" w:rsidRDefault="00000000">
            <w:pPr>
              <w:widowControl/>
              <w:ind w:right="3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ради у сприянні вирішенні проблем ВПО на рівні громади</w:t>
            </w:r>
          </w:p>
        </w:tc>
      </w:tr>
      <w:tr w:rsidR="004A00C8" w14:paraId="0D5C7712" w14:textId="77777777" w:rsidTr="004A00C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000000"/>
              <w:left w:val="single" w:sz="4" w:space="0" w:color="000000"/>
              <w:bottom w:val="single" w:sz="4" w:space="0" w:color="000000"/>
              <w:right w:val="single" w:sz="4" w:space="0" w:color="000000"/>
            </w:tcBorders>
            <w:shd w:val="clear" w:color="auto" w:fill="D0E0E3"/>
          </w:tcPr>
          <w:p w14:paraId="000000AD" w14:textId="77777777" w:rsidR="004A00C8" w:rsidRDefault="00000000">
            <w:pPr>
              <w:widowContro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забезпечення інформування ВПО та житлового питання для ВПО</w:t>
            </w:r>
          </w:p>
        </w:tc>
        <w:tc>
          <w:tcPr>
            <w:tcW w:w="7007" w:type="dxa"/>
            <w:tcBorders>
              <w:top w:val="single" w:sz="4" w:space="0" w:color="000000"/>
              <w:left w:val="single" w:sz="4" w:space="0" w:color="000000"/>
              <w:bottom w:val="single" w:sz="4" w:space="0" w:color="000000"/>
              <w:right w:val="single" w:sz="4" w:space="0" w:color="000000"/>
            </w:tcBorders>
            <w:shd w:val="clear" w:color="auto" w:fill="D0E0E3"/>
          </w:tcPr>
          <w:p w14:paraId="000000AE"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Забезпечити регулярне інформування ВПО через наявні канали комунікації (Вайбер-спільнота, сайт громади) про наявні житлові програми («Компенсація за оренду», програми Держмолодьжитло тощо).</w:t>
            </w:r>
          </w:p>
          <w:p w14:paraId="000000AF"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Ініціювати створення та наповнення окремого розділу на сайті громади щодо житлових програм для ВПО.</w:t>
            </w:r>
          </w:p>
          <w:p w14:paraId="000000B0"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Розробити та поширити серед ВПО покрокові пам'ятки/алгоритми звернення до ОМС та відповідних територіальних органів державної влади з житлових питань.</w:t>
            </w:r>
          </w:p>
          <w:p w14:paraId="000000B1"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Координувати обмін інформацією між ОМС, виконкомом, старостатом, ЦНАПом, ВСЗН та ГО щодо житлових питань ВПО.</w:t>
            </w:r>
          </w:p>
          <w:p w14:paraId="000000B2"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Забезпечити сприяння консультування ВПО з житлових питань (силами членів Ради або через залучення фахівців).</w:t>
            </w:r>
          </w:p>
          <w:p w14:paraId="000000B3"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Здійснювати моніторинг актуальності та доступності інформації про житлові програми та ініціювати її регулярне оновлення.</w:t>
            </w:r>
          </w:p>
          <w:p w14:paraId="000000B4" w14:textId="77777777" w:rsidR="004A00C8" w:rsidRDefault="00000000">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прийняття місцевої житлової програми для ВПО.</w:t>
            </w:r>
          </w:p>
        </w:tc>
      </w:tr>
      <w:tr w:rsidR="004A00C8" w14:paraId="2F50B7A5" w14:textId="77777777" w:rsidTr="004A00C8">
        <w:trPr>
          <w:trHeight w:val="343"/>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000000"/>
              <w:left w:val="single" w:sz="4" w:space="0" w:color="000000"/>
              <w:bottom w:val="single" w:sz="4" w:space="0" w:color="000000"/>
              <w:right w:val="single" w:sz="4" w:space="0" w:color="000000"/>
            </w:tcBorders>
            <w:shd w:val="clear" w:color="auto" w:fill="C9DAF8"/>
          </w:tcPr>
          <w:p w14:paraId="000000B5" w14:textId="77777777" w:rsidR="004A00C8" w:rsidRDefault="00000000">
            <w:pPr>
              <w:widowControl/>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інфраструктурної обмеженості в отриманні соціальних, психологічних та медичних послуг</w:t>
            </w:r>
          </w:p>
        </w:tc>
        <w:tc>
          <w:tcPr>
            <w:tcW w:w="7007" w:type="dxa"/>
            <w:tcBorders>
              <w:top w:val="single" w:sz="4" w:space="0" w:color="000000"/>
              <w:left w:val="single" w:sz="4" w:space="0" w:color="000000"/>
              <w:bottom w:val="single" w:sz="4" w:space="0" w:color="000000"/>
              <w:right w:val="single" w:sz="4" w:space="0" w:color="000000"/>
            </w:tcBorders>
            <w:shd w:val="clear" w:color="auto" w:fill="C9DAF8"/>
          </w:tcPr>
          <w:p w14:paraId="000000B6" w14:textId="77777777" w:rsidR="004A00C8" w:rsidRDefault="00000000">
            <w:pPr>
              <w:widowControl/>
              <w:numPr>
                <w:ilvl w:val="0"/>
                <w:numId w:val="19"/>
              </w:numPr>
              <w:pBdr>
                <w:top w:val="nil"/>
                <w:left w:val="nil"/>
                <w:bottom w:val="nil"/>
                <w:right w:val="nil"/>
                <w:between w:val="nil"/>
              </w:pBdr>
              <w:ind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Ініціювати долучення до складу Ради ВПО представника сфери охорони здоров'я громади.</w:t>
            </w:r>
          </w:p>
          <w:p w14:paraId="000000B7" w14:textId="77777777" w:rsidR="004A00C8" w:rsidRDefault="00000000">
            <w:pPr>
              <w:widowControl/>
              <w:numPr>
                <w:ilvl w:val="0"/>
                <w:numId w:val="19"/>
              </w:numPr>
              <w:pBdr>
                <w:top w:val="nil"/>
                <w:left w:val="nil"/>
                <w:bottom w:val="nil"/>
                <w:right w:val="nil"/>
                <w:between w:val="nil"/>
              </w:pBdr>
              <w:ind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Ініціювати збір та аналіз потреб ВПО у соціальних, психологічних та медичних послугах (на основі анкетування та звернень).</w:t>
            </w:r>
          </w:p>
          <w:p w14:paraId="000000B8" w14:textId="77777777" w:rsidR="004A00C8" w:rsidRDefault="00000000">
            <w:pPr>
              <w:widowControl/>
              <w:numPr>
                <w:ilvl w:val="0"/>
                <w:numId w:val="19"/>
              </w:numPr>
              <w:pBdr>
                <w:top w:val="nil"/>
                <w:left w:val="nil"/>
                <w:bottom w:val="nil"/>
                <w:right w:val="nil"/>
                <w:between w:val="nil"/>
              </w:pBdr>
              <w:ind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Інформувати ВПО про наявні послуги: соціальна перукарня, Пункт ПЗСР, Простір для жінок, молодіжний простір, послуги догляду вдома, мобільна аптека, психологічні послуги від ГО, виїзні прийоми лікарів та БТІ, прийоми ПФУ тощо.</w:t>
            </w:r>
          </w:p>
          <w:p w14:paraId="000000B9" w14:textId="77777777" w:rsidR="004A00C8" w:rsidRDefault="00000000">
            <w:pPr>
              <w:widowControl/>
              <w:numPr>
                <w:ilvl w:val="0"/>
                <w:numId w:val="19"/>
              </w:numPr>
              <w:pBdr>
                <w:top w:val="nil"/>
                <w:left w:val="nil"/>
                <w:bottom w:val="nil"/>
                <w:right w:val="nil"/>
                <w:between w:val="nil"/>
              </w:pBdr>
              <w:ind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Сприяти укладанню меморандумів та договорів з іншими надавачами соціальних та медичних послуг для розширення доступу ВПО.</w:t>
            </w:r>
          </w:p>
          <w:p w14:paraId="000000BA" w14:textId="77777777" w:rsidR="004A00C8" w:rsidRDefault="00000000">
            <w:pPr>
              <w:widowControl/>
              <w:numPr>
                <w:ilvl w:val="0"/>
                <w:numId w:val="19"/>
              </w:numPr>
              <w:pBdr>
                <w:top w:val="nil"/>
                <w:left w:val="nil"/>
                <w:bottom w:val="nil"/>
                <w:right w:val="nil"/>
                <w:between w:val="nil"/>
              </w:pBdr>
              <w:ind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Порушувати перед ОМС питання забезпечення транспортом ВПО для надання соціальних послуг (особливо для осіб з інвалідністю та маломобільних груп).</w:t>
            </w:r>
          </w:p>
          <w:p w14:paraId="000000BB" w14:textId="77777777" w:rsidR="004A00C8" w:rsidRDefault="00000000">
            <w:pPr>
              <w:widowControl/>
              <w:numPr>
                <w:ilvl w:val="0"/>
                <w:numId w:val="19"/>
              </w:numPr>
              <w:pBdr>
                <w:top w:val="nil"/>
                <w:left w:val="nil"/>
                <w:bottom w:val="nil"/>
                <w:right w:val="nil"/>
                <w:between w:val="nil"/>
              </w:pBdr>
              <w:ind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Налагодити співпрацю з ком'юніті хабом та ІРЦ для покращення доступу ВПО до послуг.</w:t>
            </w:r>
          </w:p>
          <w:p w14:paraId="000000BC" w14:textId="77777777" w:rsidR="004A00C8" w:rsidRDefault="004A00C8">
            <w:pPr>
              <w:widowControl/>
              <w:ind w:left="270" w:right="35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red"/>
              </w:rPr>
            </w:pPr>
          </w:p>
        </w:tc>
      </w:tr>
      <w:tr w:rsidR="004A00C8" w14:paraId="46A20112" w14:textId="77777777" w:rsidTr="004A00C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000000"/>
              <w:left w:val="single" w:sz="4" w:space="0" w:color="000000"/>
              <w:bottom w:val="single" w:sz="4" w:space="0" w:color="000000"/>
              <w:right w:val="single" w:sz="4" w:space="0" w:color="000000"/>
            </w:tcBorders>
            <w:shd w:val="clear" w:color="auto" w:fill="9FC5E8"/>
          </w:tcPr>
          <w:p w14:paraId="000000BD" w14:textId="77777777" w:rsidR="004A00C8" w:rsidRDefault="00000000">
            <w:pPr>
              <w:widowControl/>
              <w:spacing w:before="240" w:after="240"/>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 xml:space="preserve">Проблема організаційного </w:t>
            </w:r>
            <w:r>
              <w:rPr>
                <w:rFonts w:ascii="Times New Roman" w:eastAsia="Times New Roman" w:hAnsi="Times New Roman" w:cs="Times New Roman"/>
                <w:sz w:val="24"/>
                <w:szCs w:val="24"/>
              </w:rPr>
              <w:lastRenderedPageBreak/>
              <w:t>забезпечення Ради ВПО</w:t>
            </w:r>
          </w:p>
        </w:tc>
        <w:tc>
          <w:tcPr>
            <w:tcW w:w="7007" w:type="dxa"/>
            <w:tcBorders>
              <w:top w:val="single" w:sz="4" w:space="0" w:color="000000"/>
              <w:left w:val="single" w:sz="4" w:space="0" w:color="000000"/>
              <w:bottom w:val="single" w:sz="4" w:space="0" w:color="000000"/>
              <w:right w:val="single" w:sz="4" w:space="0" w:color="000000"/>
            </w:tcBorders>
            <w:shd w:val="clear" w:color="auto" w:fill="9FC5E8"/>
          </w:tcPr>
          <w:p w14:paraId="000000BE" w14:textId="77777777" w:rsidR="004A00C8" w:rsidRDefault="00000000">
            <w:pPr>
              <w:widowControl/>
              <w:numPr>
                <w:ilvl w:val="0"/>
                <w:numId w:val="6"/>
              </w:numPr>
              <w:ind w:right="3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Здійснювати пошук та подавати пропозиції до сільської ради щодо надання облаштованого приміщення для роботи Ради ВПО.</w:t>
            </w:r>
          </w:p>
          <w:p w14:paraId="000000BF" w14:textId="77777777" w:rsidR="004A00C8" w:rsidRDefault="00000000">
            <w:pPr>
              <w:widowControl/>
              <w:numPr>
                <w:ilvl w:val="0"/>
                <w:numId w:val="6"/>
              </w:numPr>
              <w:ind w:right="3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Порушувати перед сільською радою питання забезпечення Ради ВПО оргтехнікою, обладнанням та канцелярією.</w:t>
            </w:r>
          </w:p>
          <w:p w14:paraId="000000C0" w14:textId="77777777" w:rsidR="004A00C8" w:rsidRDefault="00000000">
            <w:pPr>
              <w:widowControl/>
              <w:numPr>
                <w:ilvl w:val="0"/>
                <w:numId w:val="6"/>
              </w:numPr>
              <w:ind w:right="3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розподіл функціональних обов'язків між членами Ради ВПО відповідно до їхніх компетенцій.</w:t>
            </w:r>
          </w:p>
          <w:p w14:paraId="000000C1" w14:textId="77777777" w:rsidR="004A00C8" w:rsidRDefault="00000000">
            <w:pPr>
              <w:widowControl/>
              <w:numPr>
                <w:ilvl w:val="0"/>
                <w:numId w:val="6"/>
              </w:numPr>
              <w:ind w:right="3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Організовувати навчання членів Ради ВПО (у тому числі самоосвіту, обмін досвідом з іншими Радами ВПО).</w:t>
            </w:r>
          </w:p>
          <w:p w14:paraId="000000C2" w14:textId="77777777" w:rsidR="004A00C8" w:rsidRDefault="00000000">
            <w:pPr>
              <w:widowControl/>
              <w:numPr>
                <w:ilvl w:val="0"/>
                <w:numId w:val="6"/>
              </w:numPr>
              <w:ind w:right="3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Здійснювати моніторинг виконання власних рішень та доручень.</w:t>
            </w:r>
          </w:p>
          <w:p w14:paraId="000000C3" w14:textId="77777777" w:rsidR="004A00C8" w:rsidRDefault="00000000">
            <w:pPr>
              <w:widowControl/>
              <w:numPr>
                <w:ilvl w:val="0"/>
                <w:numId w:val="6"/>
              </w:numPr>
              <w:ind w:right="35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Залучати членів Ради ВПО до участі в робочих групах, комісіях, навчальних заходах (у тому числі тих, що організовуються БО «Стабілізейшн Суппорт Сервісез» та іншими партнерами).</w:t>
            </w:r>
          </w:p>
        </w:tc>
      </w:tr>
    </w:tbl>
    <w:p w14:paraId="000000C4" w14:textId="77777777" w:rsidR="004A00C8" w:rsidRDefault="004A00C8">
      <w:pPr>
        <w:widowControl/>
        <w:jc w:val="both"/>
        <w:rPr>
          <w:rFonts w:ascii="Times New Roman" w:eastAsia="Times New Roman" w:hAnsi="Times New Roman" w:cs="Times New Roman"/>
          <w:sz w:val="24"/>
          <w:szCs w:val="24"/>
        </w:rPr>
      </w:pPr>
    </w:p>
    <w:p w14:paraId="000000C5"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з питань ВПО є ефективним майданчиком для спілкування та обміну досвідом, платформою для домовленостей щодо спірних та болючих для ВПО тем, джерелом дієвої та корисної інформації від органів влади та міжнародних і національних донорських організацій, яку варто поширювати серед ВПО.</w:t>
      </w:r>
    </w:p>
    <w:p w14:paraId="000000C6"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Пряма комунікація всіх зацікавлених у вирішенні проблем та викликів, з якими стикаються ВПО, ґрунтується на засадах емпатії, вмінні слухати і чути одне одного, робити висновки та аналізувати отримані дані.</w:t>
      </w:r>
    </w:p>
    <w:p w14:paraId="000000C7"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з питань ВПО має на меті підвищувати ефективність і результативність своєї роботи через ґрунтовну і комплексну роботу з інформацією, що може бути корисною для ВПО. За цих умов слід звернути увагу на створення нових каналів комунікації (сторінки Фейсбук, Інстаграм, Тік-Ток).</w:t>
      </w:r>
    </w:p>
    <w:p w14:paraId="000000C8"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 їх поширення, щоб усі категорії ВПО мали змогу отримувати інформацію, а також на підходи, орієнтовані на потреби ВПО, які звертаються до певних організацій та установ — не тільки на рівні територіальної громади, але й на загальнодержавному рівні.</w:t>
      </w:r>
    </w:p>
    <w:p w14:paraId="000000C9"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рівні прийняття рішень Рада з питань ВПО бачить результатом своєї роботи задоволені потреби дітей та дорослих з числа ВПО — зокрема у спілкуванні, саморозвитку, отриманні соціальних, медичних, освітніх послуг тощо.</w:t>
      </w:r>
    </w:p>
    <w:p w14:paraId="000000CA" w14:textId="77777777" w:rsidR="004A00C8" w:rsidRDefault="00000000">
      <w:pPr>
        <w:widowControl/>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Головний принцип, на якому будувалась описана стратегія, — не вирішувати жодного питання, що стосується ВПО, без ВПО. Реалізація практичного бачення допомагає побудувати шляхи адаптації та підтримки й спрямувати ВПО на перехід від об’єктності до суб’єктності та повноцінного, рівноцінного входження у громаду.</w:t>
      </w:r>
    </w:p>
    <w:p w14:paraId="000000CB" w14:textId="77777777" w:rsidR="004A00C8" w:rsidRDefault="004A00C8">
      <w:pPr>
        <w:widowControl/>
        <w:jc w:val="both"/>
        <w:rPr>
          <w:rFonts w:ascii="Times New Roman" w:eastAsia="Times New Roman" w:hAnsi="Times New Roman" w:cs="Times New Roman"/>
          <w:sz w:val="24"/>
          <w:szCs w:val="24"/>
        </w:rPr>
      </w:pPr>
    </w:p>
    <w:p w14:paraId="000000CC" w14:textId="77777777" w:rsidR="004A00C8" w:rsidRDefault="00000000">
      <w:pPr>
        <w:widowControl/>
        <w:shd w:val="clear" w:color="auto" w:fill="B8CCE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ВИЗНАЧЕННЯ ЦІЛЬОВИХ ГРУП ДІЯЛЬНОСТІ РАДИ З ПИТАНЬ ВПО</w:t>
      </w:r>
    </w:p>
    <w:p w14:paraId="000000CD" w14:textId="77777777" w:rsidR="004A00C8" w:rsidRDefault="004A00C8">
      <w:pPr>
        <w:jc w:val="both"/>
        <w:rPr>
          <w:rFonts w:ascii="Times New Roman" w:eastAsia="Times New Roman" w:hAnsi="Times New Roman" w:cs="Times New Roman"/>
          <w:b/>
          <w:bCs/>
          <w:sz w:val="24"/>
          <w:szCs w:val="24"/>
        </w:rPr>
      </w:pPr>
    </w:p>
    <w:p w14:paraId="000000CE" w14:textId="77777777" w:rsidR="004A00C8" w:rsidRDefault="0000000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Цільові групи Ради визначено під час відкритої вправи на стратегічній сесії. Після обговорення учасниками визначено такі цільові групи:</w:t>
      </w:r>
    </w:p>
    <w:p w14:paraId="000000CF" w14:textId="77777777" w:rsidR="004A00C8"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Діти дошкільного віку:</w:t>
      </w:r>
    </w:p>
    <w:p w14:paraId="000000D0" w14:textId="77777777" w:rsidR="004A00C8"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0 - 3 роки</w:t>
      </w:r>
    </w:p>
    <w:p w14:paraId="000000D1" w14:textId="77777777" w:rsidR="004A00C8"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4 - 6 років</w:t>
      </w:r>
    </w:p>
    <w:p w14:paraId="000000D2" w14:textId="77777777" w:rsidR="004A00C8"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Діти шкільного віку:</w:t>
      </w:r>
    </w:p>
    <w:p w14:paraId="000000D3" w14:textId="77777777" w:rsidR="004A00C8"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7 - 10 років</w:t>
      </w:r>
    </w:p>
    <w:p w14:paraId="000000D4" w14:textId="77777777" w:rsidR="004A00C8"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11 - 13 років</w:t>
      </w:r>
    </w:p>
    <w:p w14:paraId="000000D5" w14:textId="77777777" w:rsidR="004A00C8"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14 - 18 років</w:t>
      </w:r>
    </w:p>
    <w:p w14:paraId="000000D6" w14:textId="77777777" w:rsidR="004A00C8"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Працездатні особи:</w:t>
      </w:r>
    </w:p>
    <w:p w14:paraId="000000D7" w14:textId="77777777" w:rsidR="004A00C8"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18 - 24 роки</w:t>
      </w:r>
    </w:p>
    <w:p w14:paraId="000000D8" w14:textId="77777777" w:rsidR="004A00C8"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25 - 45 років</w:t>
      </w:r>
    </w:p>
    <w:p w14:paraId="000000D9" w14:textId="77777777" w:rsidR="004A00C8"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46 - 60 років</w:t>
      </w:r>
    </w:p>
    <w:p w14:paraId="000000DA" w14:textId="77777777" w:rsidR="004A00C8"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Пенсіонери;</w:t>
      </w:r>
    </w:p>
    <w:p w14:paraId="000000DB" w14:textId="77777777" w:rsidR="004A00C8"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Особи з інвалідністю:</w:t>
      </w:r>
    </w:p>
    <w:p w14:paraId="000000DC" w14:textId="77777777" w:rsidR="004A00C8" w:rsidRDefault="0000000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діти з інвалідністю (до 18 років)</w:t>
      </w:r>
    </w:p>
    <w:p w14:paraId="000000DD" w14:textId="77777777" w:rsidR="004A00C8" w:rsidRDefault="0000000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дорослі з інвалідністю (від 18 років)</w:t>
      </w:r>
    </w:p>
    <w:p w14:paraId="000000DE" w14:textId="77777777" w:rsidR="004A00C8"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Особи, які переїхали з сім’єю та матері з дітьми;</w:t>
      </w:r>
    </w:p>
    <w:p w14:paraId="000000DF"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обліковими даними, станом на 01.04.2026 р. на території Мішково-Погорілівської СТГ проживають:</w:t>
      </w:r>
    </w:p>
    <w:p w14:paraId="000000E0" w14:textId="77777777" w:rsidR="004A00C8" w:rsidRDefault="00000000">
      <w:pPr>
        <w:numPr>
          <w:ilvl w:val="0"/>
          <w:numId w:val="26"/>
        </w:numPr>
        <w:ind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504 дитини дошкільного та шкільного віку;</w:t>
      </w:r>
    </w:p>
    <w:p w14:paraId="000000E1" w14:textId="77777777" w:rsidR="004A00C8" w:rsidRDefault="00000000">
      <w:pPr>
        <w:numPr>
          <w:ilvl w:val="0"/>
          <w:numId w:val="26"/>
        </w:numPr>
        <w:ind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1124 особи працездатного віку;</w:t>
      </w:r>
    </w:p>
    <w:p w14:paraId="000000E2" w14:textId="77777777" w:rsidR="004A00C8" w:rsidRDefault="00000000">
      <w:pPr>
        <w:numPr>
          <w:ilvl w:val="0"/>
          <w:numId w:val="26"/>
        </w:numPr>
        <w:ind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1041 пенсіонер;</w:t>
      </w:r>
    </w:p>
    <w:p w14:paraId="000000E3" w14:textId="77777777" w:rsidR="004A00C8" w:rsidRDefault="00000000">
      <w:pPr>
        <w:numPr>
          <w:ilvl w:val="0"/>
          <w:numId w:val="26"/>
        </w:numPr>
        <w:ind w:hanging="2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особи з інвалідністю.</w:t>
      </w:r>
    </w:p>
    <w:p w14:paraId="000000E4"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Значна кількість жінок змушені були покинути свої домівки та прибути до громади лише з дітьми, що спричиняє гостру проблему роз’єднання сімей. При цьому 2531 особа прибула повною сім’єю, тому для них першочерговим є забезпечення житлом та можливість спільного проживання.</w:t>
      </w:r>
    </w:p>
    <w:p w14:paraId="000000E5" w14:textId="77777777" w:rsidR="004A00C8" w:rsidRDefault="004A00C8">
      <w:pPr>
        <w:jc w:val="both"/>
        <w:rPr>
          <w:rFonts w:ascii="Times New Roman" w:eastAsia="Times New Roman" w:hAnsi="Times New Roman" w:cs="Times New Roman"/>
          <w:sz w:val="24"/>
          <w:szCs w:val="24"/>
        </w:rPr>
      </w:pPr>
    </w:p>
    <w:p w14:paraId="000000E6" w14:textId="77777777" w:rsidR="004A00C8" w:rsidRDefault="00000000">
      <w:pPr>
        <w:shd w:val="clear" w:color="auto" w:fill="B8CCE4"/>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Опис мішеней, союзників і противників під час вирішення проблемних питань ВПО</w:t>
      </w:r>
    </w:p>
    <w:p w14:paraId="000000E7" w14:textId="77777777" w:rsidR="004A00C8" w:rsidRDefault="004A00C8">
      <w:pPr>
        <w:ind w:firstLine="709"/>
        <w:jc w:val="both"/>
        <w:rPr>
          <w:rFonts w:ascii="Times New Roman" w:eastAsia="Times New Roman" w:hAnsi="Times New Roman" w:cs="Times New Roman"/>
          <w:sz w:val="24"/>
          <w:szCs w:val="24"/>
          <w:highlight w:val="white"/>
        </w:rPr>
      </w:pPr>
    </w:p>
    <w:p w14:paraId="000000E8" w14:textId="77777777" w:rsidR="004A00C8" w:rsidRDefault="0000000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Рада з питань ВПО ставить собі за мету впродовж своєї каденції у червні 2026 – червні 2028 роках систематизувати інформацію про інституції та ОМС, діяльність яких впливає на ефективність вирішення проблем ВПО в Мішково-Погорілівській СТГ, та налагодити співпрацю з дієвими та активними організаціями на рівні громади. З метою розуміння, хто може створювати перепони у реалізації поставлених цілей, учасники стратегічної сесії також проаналізували можливих противників у кожному напрямку роботи.</w:t>
      </w:r>
    </w:p>
    <w:p w14:paraId="000000E9" w14:textId="77777777" w:rsidR="004A00C8" w:rsidRDefault="004A00C8">
      <w:pPr>
        <w:ind w:firstLine="709"/>
        <w:jc w:val="both"/>
        <w:rPr>
          <w:rFonts w:ascii="Times New Roman" w:eastAsia="Times New Roman" w:hAnsi="Times New Roman" w:cs="Times New Roman"/>
          <w:sz w:val="24"/>
          <w:szCs w:val="24"/>
        </w:rPr>
      </w:pPr>
    </w:p>
    <w:tbl>
      <w:tblPr>
        <w:tblStyle w:val="a7"/>
        <w:tblW w:w="9487" w:type="dxa"/>
        <w:tblInd w:w="-108" w:type="dxa"/>
        <w:tblBorders>
          <w:top w:val="single" w:sz="4" w:space="0" w:color="93CDDC"/>
          <w:left w:val="single" w:sz="4" w:space="0" w:color="C2D69B"/>
          <w:bottom w:val="single" w:sz="4" w:space="0" w:color="93CDDC"/>
          <w:right w:val="single" w:sz="4" w:space="0" w:color="C2D69B"/>
          <w:insideH w:val="single" w:sz="4" w:space="0" w:color="93CDDC"/>
          <w:insideV w:val="single" w:sz="4" w:space="0" w:color="93CDDC"/>
        </w:tblBorders>
        <w:tblLayout w:type="fixed"/>
        <w:tblLook w:val="04A0" w:firstRow="1" w:lastRow="0" w:firstColumn="1" w:lastColumn="0" w:noHBand="0" w:noVBand="1"/>
      </w:tblPr>
      <w:tblGrid>
        <w:gridCol w:w="3162"/>
        <w:gridCol w:w="3162"/>
        <w:gridCol w:w="3163"/>
      </w:tblGrid>
      <w:tr w:rsidR="004A00C8" w14:paraId="500FD7FE" w14:textId="77777777" w:rsidTr="004A00C8">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162" w:type="dxa"/>
            <w:shd w:val="clear" w:color="auto" w:fill="3C78D8"/>
          </w:tcPr>
          <w:p w14:paraId="000000EA" w14:textId="77777777" w:rsidR="004A00C8" w:rsidRDefault="00000000">
            <w:pPr>
              <w:jc w:val="center"/>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Союзники</w:t>
            </w:r>
          </w:p>
        </w:tc>
        <w:tc>
          <w:tcPr>
            <w:tcW w:w="3162" w:type="dxa"/>
            <w:shd w:val="clear" w:color="auto" w:fill="3C78D8"/>
          </w:tcPr>
          <w:p w14:paraId="000000EB" w14:textId="77777777" w:rsidR="004A00C8"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Мішені</w:t>
            </w:r>
          </w:p>
        </w:tc>
        <w:tc>
          <w:tcPr>
            <w:tcW w:w="3163" w:type="dxa"/>
            <w:shd w:val="clear" w:color="auto" w:fill="3C78D8"/>
          </w:tcPr>
          <w:p w14:paraId="000000EC" w14:textId="77777777" w:rsidR="004A00C8" w:rsidRDefault="00000000">
            <w:pPr>
              <w:pBdr>
                <w:top w:val="nil"/>
                <w:left w:val="nil"/>
                <w:bottom w:val="nil"/>
                <w:right w:val="nil"/>
                <w:between w:val="nil"/>
              </w:pBdr>
              <w:shd w:val="clear" w:color="auto" w:fill="548DD4"/>
              <w:ind w:left="7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Противники</w:t>
            </w:r>
          </w:p>
        </w:tc>
      </w:tr>
      <w:tr w:rsidR="004A00C8" w14:paraId="0ADE1DEB" w14:textId="77777777" w:rsidTr="004A0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7" w:type="dxa"/>
            <w:gridSpan w:val="3"/>
            <w:shd w:val="clear" w:color="auto" w:fill="93CDDC"/>
          </w:tcPr>
          <w:p w14:paraId="000000ED" w14:textId="77777777" w:rsidR="004A00C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забезпечення інформування ВПО та житлового питання для ВПО:</w:t>
            </w:r>
          </w:p>
        </w:tc>
      </w:tr>
      <w:tr w:rsidR="004A00C8" w14:paraId="062E7067" w14:textId="77777777" w:rsidTr="004A00C8">
        <w:trPr>
          <w:trHeight w:val="2192"/>
        </w:trPr>
        <w:tc>
          <w:tcPr>
            <w:cnfStyle w:val="001000000000" w:firstRow="0" w:lastRow="0" w:firstColumn="1" w:lastColumn="0" w:oddVBand="0" w:evenVBand="0" w:oddHBand="0" w:evenHBand="0" w:firstRowFirstColumn="0" w:firstRowLastColumn="0" w:lastRowFirstColumn="0" w:lastRowLastColumn="0"/>
            <w:tcW w:w="3162" w:type="dxa"/>
            <w:shd w:val="clear" w:color="auto" w:fill="DBE5F1"/>
          </w:tcPr>
          <w:p w14:paraId="000000F0"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ЦНСП;</w:t>
            </w:r>
          </w:p>
          <w:p w14:paraId="000000F1"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регіональне відділення Держмолодьжитло;</w:t>
            </w:r>
          </w:p>
          <w:p w14:paraId="000000F2"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ВСЗН;</w:t>
            </w:r>
          </w:p>
          <w:p w14:paraId="000000F3"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комісія з обліку ВПО та надання житлових приміщень для тимчасового проживання ВПО;</w:t>
            </w:r>
          </w:p>
          <w:p w14:paraId="000000F4"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Служба у справах дітей;</w:t>
            </w:r>
          </w:p>
          <w:p w14:paraId="000000F5"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ЖКХ;</w:t>
            </w:r>
          </w:p>
          <w:p w14:paraId="000000F6"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ОМС;</w:t>
            </w:r>
          </w:p>
          <w:p w14:paraId="000000F7"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Освіта;</w:t>
            </w:r>
          </w:p>
          <w:p w14:paraId="000000F8" w14:textId="77777777" w:rsidR="004A00C8" w:rsidRDefault="00000000">
            <w:pPr>
              <w:numPr>
                <w:ilvl w:val="0"/>
                <w:numId w:val="32"/>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ЦНАП;</w:t>
            </w:r>
          </w:p>
        </w:tc>
        <w:tc>
          <w:tcPr>
            <w:tcW w:w="3162" w:type="dxa"/>
            <w:shd w:val="clear" w:color="auto" w:fill="DBE5F1"/>
          </w:tcPr>
          <w:p w14:paraId="000000F9" w14:textId="77777777" w:rsidR="004A00C8" w:rsidRDefault="00000000">
            <w:pPr>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ВПО; </w:t>
            </w:r>
          </w:p>
          <w:p w14:paraId="000000FA" w14:textId="77777777" w:rsidR="004A00C8" w:rsidRDefault="00000000">
            <w:pPr>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Вразливі категорії населення;</w:t>
            </w:r>
          </w:p>
          <w:p w14:paraId="000000FB" w14:textId="77777777" w:rsidR="004A00C8" w:rsidRDefault="00000000">
            <w:pPr>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ОМС;</w:t>
            </w:r>
          </w:p>
        </w:tc>
        <w:tc>
          <w:tcPr>
            <w:tcW w:w="3163" w:type="dxa"/>
            <w:shd w:val="clear" w:color="auto" w:fill="DBE5F1"/>
          </w:tcPr>
          <w:p w14:paraId="000000FC" w14:textId="77777777" w:rsidR="004A00C8" w:rsidRDefault="00000000">
            <w:pPr>
              <w:numPr>
                <w:ilvl w:val="0"/>
                <w:numId w:val="22"/>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жителі, які негативно налаштовані до ВПО;</w:t>
            </w:r>
          </w:p>
        </w:tc>
      </w:tr>
      <w:tr w:rsidR="004A00C8" w14:paraId="3E9AE374" w14:textId="77777777" w:rsidTr="004A00C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87" w:type="dxa"/>
            <w:gridSpan w:val="3"/>
            <w:shd w:val="clear" w:color="auto" w:fill="93CDDC"/>
          </w:tcPr>
          <w:p w14:paraId="000000FD" w14:textId="77777777" w:rsidR="004A00C8"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Проблема інфраструктурної обмеженості в отриманні соціальних, психологічних та медичних послуг:</w:t>
            </w:r>
          </w:p>
        </w:tc>
      </w:tr>
      <w:tr w:rsidR="004A00C8" w14:paraId="5714B048" w14:textId="77777777" w:rsidTr="004A00C8">
        <w:trPr>
          <w:trHeight w:val="2819"/>
        </w:trPr>
        <w:tc>
          <w:tcPr>
            <w:cnfStyle w:val="001000000000" w:firstRow="0" w:lastRow="0" w:firstColumn="1" w:lastColumn="0" w:oddVBand="0" w:evenVBand="0" w:oddHBand="0" w:evenHBand="0" w:firstRowFirstColumn="0" w:firstRowLastColumn="0" w:lastRowFirstColumn="0" w:lastRowLastColumn="0"/>
            <w:tcW w:w="3162" w:type="dxa"/>
            <w:shd w:val="clear" w:color="auto" w:fill="DBE5F1"/>
          </w:tcPr>
          <w:p w14:paraId="00000100" w14:textId="77777777" w:rsidR="004A00C8" w:rsidRDefault="00000000">
            <w:pPr>
              <w:numPr>
                <w:ilvl w:val="0"/>
                <w:numId w:val="34"/>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ВПО;</w:t>
            </w:r>
          </w:p>
          <w:p w14:paraId="00000101" w14:textId="77777777" w:rsidR="004A00C8"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Місцеве населення;</w:t>
            </w:r>
          </w:p>
          <w:p w14:paraId="00000102" w14:textId="77777777" w:rsidR="004A00C8"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ГО, БФ;</w:t>
            </w:r>
          </w:p>
          <w:p w14:paraId="00000103" w14:textId="77777777" w:rsidR="004A00C8" w:rsidRDefault="00000000">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Неурядові організації;</w:t>
            </w:r>
          </w:p>
        </w:tc>
        <w:tc>
          <w:tcPr>
            <w:tcW w:w="3162" w:type="dxa"/>
            <w:shd w:val="clear" w:color="auto" w:fill="DBE5F1"/>
          </w:tcPr>
          <w:p w14:paraId="00000104" w14:textId="77777777" w:rsidR="004A00C8" w:rsidRDefault="0000000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ОМС;</w:t>
            </w:r>
          </w:p>
          <w:p w14:paraId="00000105" w14:textId="77777777" w:rsidR="004A00C8" w:rsidRDefault="0000000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Депутати;</w:t>
            </w:r>
          </w:p>
          <w:p w14:paraId="00000106" w14:textId="77777777" w:rsidR="004A00C8" w:rsidRDefault="0000000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ГО;</w:t>
            </w:r>
          </w:p>
          <w:p w14:paraId="00000107" w14:textId="77777777" w:rsidR="004A00C8" w:rsidRDefault="0000000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 та недержавні надавачі послуг;</w:t>
            </w:r>
          </w:p>
          <w:p w14:paraId="00000108" w14:textId="77777777" w:rsidR="004A00C8" w:rsidRDefault="0000000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ВПО;</w:t>
            </w:r>
          </w:p>
          <w:p w14:paraId="00000109" w14:textId="77777777" w:rsidR="004A00C8" w:rsidRDefault="00000000">
            <w:pPr>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Заклади охорони здоров’я;</w:t>
            </w:r>
          </w:p>
        </w:tc>
        <w:tc>
          <w:tcPr>
            <w:tcW w:w="3163" w:type="dxa"/>
            <w:shd w:val="clear" w:color="auto" w:fill="DBE5F1"/>
          </w:tcPr>
          <w:p w14:paraId="0000010A" w14:textId="77777777" w:rsidR="004A00C8" w:rsidRDefault="00000000">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Перевізники;</w:t>
            </w:r>
          </w:p>
          <w:p w14:paraId="0000010B" w14:textId="77777777" w:rsidR="004A00C8" w:rsidRDefault="00000000">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ОМС;</w:t>
            </w:r>
          </w:p>
          <w:p w14:paraId="0000010C" w14:textId="77777777" w:rsidR="004A00C8" w:rsidRDefault="00000000">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жителі, які негативно налаштовані до ВПО;</w:t>
            </w:r>
          </w:p>
          <w:p w14:paraId="0000010D" w14:textId="77777777" w:rsidR="004A00C8" w:rsidRDefault="00000000">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 влади, які не вбачають доцільності витрат на транспортне забезпечення між населеними пунктами громади;</w:t>
            </w:r>
          </w:p>
        </w:tc>
      </w:tr>
      <w:tr w:rsidR="004A00C8" w14:paraId="4FBB9D83" w14:textId="77777777" w:rsidTr="004A0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7" w:type="dxa"/>
            <w:gridSpan w:val="3"/>
            <w:tcBorders>
              <w:bottom w:val="single" w:sz="4" w:space="0" w:color="548DD4"/>
            </w:tcBorders>
            <w:shd w:val="clear" w:color="auto" w:fill="93CDDC"/>
          </w:tcPr>
          <w:p w14:paraId="0000010E" w14:textId="77777777" w:rsidR="004A00C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Проблема організаційного забезпечення Ради ВПО:</w:t>
            </w:r>
          </w:p>
        </w:tc>
      </w:tr>
      <w:tr w:rsidR="004A00C8" w14:paraId="6B967EE2" w14:textId="77777777" w:rsidTr="004A00C8">
        <w:tc>
          <w:tcPr>
            <w:cnfStyle w:val="001000000000" w:firstRow="0" w:lastRow="0" w:firstColumn="1" w:lastColumn="0" w:oddVBand="0" w:evenVBand="0" w:oddHBand="0" w:evenHBand="0" w:firstRowFirstColumn="0" w:firstRowLastColumn="0" w:lastRowFirstColumn="0" w:lastRowLastColumn="0"/>
            <w:tcW w:w="3162" w:type="dxa"/>
            <w:tcBorders>
              <w:top w:val="single" w:sz="4" w:space="0" w:color="548DD4"/>
              <w:left w:val="single" w:sz="4" w:space="0" w:color="548DD4"/>
              <w:bottom w:val="single" w:sz="4" w:space="0" w:color="0070C0"/>
              <w:right w:val="single" w:sz="4" w:space="0" w:color="548DD4"/>
            </w:tcBorders>
            <w:shd w:val="clear" w:color="auto" w:fill="DBE5F1"/>
          </w:tcPr>
          <w:p w14:paraId="00000111" w14:textId="77777777" w:rsidR="004A00C8"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 xml:space="preserve">ОМС  </w:t>
            </w:r>
          </w:p>
          <w:p w14:paraId="00000112" w14:textId="77777777" w:rsidR="004A00C8"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Самі ВПО;</w:t>
            </w:r>
          </w:p>
          <w:p w14:paraId="00000113" w14:textId="77777777" w:rsidR="004A00C8"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ГО, БО; БФ;</w:t>
            </w:r>
          </w:p>
          <w:p w14:paraId="00000114" w14:textId="77777777" w:rsidR="004A00C8" w:rsidRDefault="00000000">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Міжнародні партнери.</w:t>
            </w:r>
          </w:p>
        </w:tc>
        <w:tc>
          <w:tcPr>
            <w:tcW w:w="3162" w:type="dxa"/>
            <w:tcBorders>
              <w:top w:val="single" w:sz="4" w:space="0" w:color="548DD4"/>
              <w:left w:val="single" w:sz="4" w:space="0" w:color="548DD4"/>
              <w:bottom w:val="single" w:sz="4" w:space="0" w:color="0070C0"/>
              <w:right w:val="single" w:sz="4" w:space="0" w:color="548DD4"/>
            </w:tcBorders>
            <w:shd w:val="clear" w:color="auto" w:fill="DBE5F1"/>
          </w:tcPr>
          <w:p w14:paraId="00000115" w14:textId="77777777" w:rsidR="004A00C8" w:rsidRDefault="00000000">
            <w:pPr>
              <w:numPr>
                <w:ilvl w:val="0"/>
                <w:numId w:val="2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жителі;</w:t>
            </w:r>
          </w:p>
          <w:p w14:paraId="00000116" w14:textId="77777777" w:rsidR="004A00C8" w:rsidRDefault="00000000">
            <w:pPr>
              <w:numPr>
                <w:ilvl w:val="0"/>
                <w:numId w:val="2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Самі ВПО.</w:t>
            </w:r>
          </w:p>
        </w:tc>
        <w:tc>
          <w:tcPr>
            <w:tcW w:w="3163" w:type="dxa"/>
            <w:tcBorders>
              <w:top w:val="single" w:sz="4" w:space="0" w:color="548DD4"/>
              <w:left w:val="single" w:sz="4" w:space="0" w:color="548DD4"/>
              <w:bottom w:val="single" w:sz="4" w:space="0" w:color="0070C0"/>
              <w:right w:val="single" w:sz="4" w:space="0" w:color="548DD4"/>
            </w:tcBorders>
            <w:shd w:val="clear" w:color="auto" w:fill="DBE5F1"/>
          </w:tcPr>
          <w:p w14:paraId="00000117" w14:textId="77777777" w:rsidR="004A00C8" w:rsidRDefault="00000000">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Самі ВПО;</w:t>
            </w:r>
          </w:p>
          <w:p w14:paraId="00000118" w14:textId="77777777" w:rsidR="004A00C8" w:rsidRDefault="00000000">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ОМС.</w:t>
            </w:r>
          </w:p>
        </w:tc>
      </w:tr>
    </w:tbl>
    <w:p w14:paraId="00000119" w14:textId="77777777" w:rsidR="004A00C8" w:rsidRDefault="004A00C8">
      <w:pPr>
        <w:jc w:val="both"/>
        <w:rPr>
          <w:rFonts w:ascii="Times New Roman" w:eastAsia="Times New Roman" w:hAnsi="Times New Roman" w:cs="Times New Roman"/>
          <w:sz w:val="24"/>
          <w:szCs w:val="24"/>
          <w:highlight w:val="white"/>
        </w:rPr>
      </w:pPr>
    </w:p>
    <w:p w14:paraId="0000011A" w14:textId="77777777" w:rsidR="004A00C8" w:rsidRDefault="004A00C8">
      <w:pPr>
        <w:jc w:val="both"/>
        <w:rPr>
          <w:rFonts w:ascii="Times New Roman" w:eastAsia="Times New Roman" w:hAnsi="Times New Roman" w:cs="Times New Roman"/>
          <w:sz w:val="24"/>
          <w:szCs w:val="24"/>
          <w:highlight w:val="white"/>
        </w:rPr>
      </w:pPr>
    </w:p>
    <w:p w14:paraId="0000011B" w14:textId="77777777" w:rsidR="004A00C8" w:rsidRDefault="00000000">
      <w:pPr>
        <w:shd w:val="clear" w:color="auto" w:fill="B8CCE4"/>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ВИЗНАЧЕННЯ СТРАТЕГІЧНИХ ЦІЛЕЙ</w:t>
      </w:r>
    </w:p>
    <w:p w14:paraId="0000011C" w14:textId="77777777" w:rsidR="004A00C8" w:rsidRDefault="004A00C8">
      <w:pPr>
        <w:shd w:val="clear" w:color="auto" w:fill="FFFFFF"/>
        <w:ind w:firstLine="709"/>
        <w:jc w:val="center"/>
        <w:rPr>
          <w:rFonts w:ascii="Times New Roman" w:eastAsia="Times New Roman" w:hAnsi="Times New Roman" w:cs="Times New Roman"/>
          <w:b/>
          <w:bCs/>
          <w:sz w:val="24"/>
          <w:szCs w:val="24"/>
        </w:rPr>
      </w:pPr>
    </w:p>
    <w:p w14:paraId="0000011D" w14:textId="77777777" w:rsidR="004A00C8" w:rsidRDefault="00000000">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 час проведення стратегічної сесії було обговорено низку можливих напрямів діяльності й форм реалізації та взаємодії, а також застосовано поняття «індикатори ефективності». </w:t>
      </w:r>
    </w:p>
    <w:p w14:paraId="0000011E" w14:textId="77777777" w:rsidR="004A00C8" w:rsidRDefault="0000000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Після дискусій та практичної командної роботи було визначено 3 основних напрямки діяльності, які може реалізувати Рада з питань ВПО: </w:t>
      </w:r>
    </w:p>
    <w:p w14:paraId="0000011F" w14:textId="77777777" w:rsidR="004A00C8" w:rsidRDefault="00000000">
      <w:pPr>
        <w:numPr>
          <w:ilvl w:val="0"/>
          <w:numId w:val="3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вирішення житлових проблем ВПО;</w:t>
      </w:r>
    </w:p>
    <w:p w14:paraId="00000120" w14:textId="77777777" w:rsidR="004A00C8" w:rsidRDefault="00000000">
      <w:pPr>
        <w:numPr>
          <w:ilvl w:val="0"/>
          <w:numId w:val="3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розширення доступу до соціальних, медичних та психологічних послуг;</w:t>
      </w:r>
    </w:p>
    <w:p w14:paraId="00000121" w14:textId="77777777" w:rsidR="004A00C8" w:rsidRDefault="00000000">
      <w:pPr>
        <w:numPr>
          <w:ilvl w:val="0"/>
          <w:numId w:val="3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системи організаційного та інформаційного забезпечення діяльності Ради ВПО.</w:t>
      </w:r>
    </w:p>
    <w:p w14:paraId="00000122" w14:textId="77777777" w:rsidR="004A00C8" w:rsidRDefault="0000000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червень 2026 – червень 2028 рр. визначено 3 стратегічних цілі та конкретизовані заходи, для їхнього досягнення:</w:t>
      </w:r>
    </w:p>
    <w:p w14:paraId="00000123" w14:textId="77777777" w:rsidR="004A00C8" w:rsidRDefault="004A00C8">
      <w:pPr>
        <w:jc w:val="both"/>
        <w:rPr>
          <w:rFonts w:ascii="Times New Roman" w:eastAsia="Times New Roman" w:hAnsi="Times New Roman" w:cs="Times New Roman"/>
          <w:sz w:val="24"/>
          <w:szCs w:val="24"/>
        </w:rPr>
      </w:pPr>
    </w:p>
    <w:p w14:paraId="00000124" w14:textId="77777777" w:rsidR="004A00C8" w:rsidRDefault="00000000">
      <w:pPr>
        <w:shd w:val="clear" w:color="auto" w:fill="366091"/>
        <w:ind w:firstLine="709"/>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Стратегічна ціль № 1</w:t>
      </w:r>
      <w:r>
        <w:rPr>
          <w:rFonts w:ascii="Times New Roman" w:eastAsia="Times New Roman" w:hAnsi="Times New Roman" w:cs="Times New Roman"/>
          <w:color w:val="FFFFFF"/>
          <w:sz w:val="24"/>
          <w:szCs w:val="24"/>
        </w:rPr>
        <w:br/>
        <w:t>Сприяння у вирішенні житлових проблем ВПО у Мішково-Погорілівській СТГ</w:t>
      </w:r>
    </w:p>
    <w:p w14:paraId="00000125" w14:textId="77777777" w:rsidR="004A00C8" w:rsidRDefault="004A00C8">
      <w:pPr>
        <w:ind w:firstLine="709"/>
        <w:jc w:val="both"/>
        <w:rPr>
          <w:rFonts w:ascii="Times New Roman" w:eastAsia="Times New Roman" w:hAnsi="Times New Roman" w:cs="Times New Roman"/>
          <w:b/>
          <w:bCs/>
          <w:sz w:val="24"/>
          <w:szCs w:val="24"/>
        </w:rPr>
      </w:pPr>
    </w:p>
    <w:p w14:paraId="00000126" w14:textId="77777777" w:rsidR="004A00C8" w:rsidRDefault="00000000">
      <w:pPr>
        <w:ind w:left="566" w:right="566" w:firstLine="56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Заходи:</w:t>
      </w:r>
    </w:p>
    <w:p w14:paraId="00000127"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регулярне інформування ВПО через наявні канали комунікації (Вайбер-спільнота, сайт громади) про державні та місцеві житлові програми («Компенсація за оренду», програми Держмолодьжитло, тощо).</w:t>
      </w:r>
    </w:p>
    <w:p w14:paraId="00000128"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участь в проєкті “будинок у селі” по ПКМУ №301.</w:t>
      </w:r>
    </w:p>
    <w:p w14:paraId="00000129"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створення та наповнення окремого розділу на сайті громади щодо житлових програм для ВПО.</w:t>
      </w:r>
    </w:p>
    <w:p w14:paraId="0000012A"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та поширити серед ВПО покрокові пам’ятки/алгоритми звернення до ОМС з житлових питань.</w:t>
      </w:r>
    </w:p>
    <w:p w14:paraId="0000012B"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Координувати обмін інформацією між ОМС, виконкомом, старостатом, ЦНАПом, ВСЗН та ГО щодо житлових питань ВПО.</w:t>
      </w:r>
    </w:p>
    <w:p w14:paraId="0000012C"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Сприяти формуванню та наповненню Фонду житла для ВПО (ФТЖ), у тому числі за рахунок виявлення вільного житлового фонду.</w:t>
      </w:r>
    </w:p>
    <w:p w14:paraId="0000012D" w14:textId="77777777" w:rsidR="004A00C8" w:rsidRDefault="00000000">
      <w:pPr>
        <w:numPr>
          <w:ilvl w:val="0"/>
          <w:numId w:val="30"/>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Здійснювати моніторинг актуальності та доступності інформації про житлові програми та ініціювати її регулярне оновлення.</w:t>
      </w:r>
    </w:p>
    <w:p w14:paraId="0000012E" w14:textId="77777777" w:rsidR="004A00C8" w:rsidRDefault="00000000">
      <w:pPr>
        <w:numPr>
          <w:ilvl w:val="0"/>
          <w:numId w:val="30"/>
        </w:numPr>
        <w:ind w:left="566" w:right="566" w:firstLine="566"/>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прийняття місцевої житлової програми для ВПО.</w:t>
      </w:r>
    </w:p>
    <w:p w14:paraId="0000012F" w14:textId="77777777" w:rsidR="004A00C8" w:rsidRDefault="00000000">
      <w:pPr>
        <w:shd w:val="clear" w:color="auto" w:fill="366091"/>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color w:val="FFFFFF"/>
          <w:sz w:val="24"/>
          <w:szCs w:val="24"/>
        </w:rPr>
        <w:t>Стратегічна ціль № 2</w:t>
      </w:r>
      <w:r>
        <w:rPr>
          <w:rFonts w:ascii="Times New Roman" w:eastAsia="Times New Roman" w:hAnsi="Times New Roman" w:cs="Times New Roman"/>
          <w:color w:val="FFFFFF"/>
          <w:sz w:val="24"/>
          <w:szCs w:val="24"/>
        </w:rPr>
        <w:br/>
        <w:t>Розширення доступу до соціальних, медичних та психологічних послуг</w:t>
      </w:r>
    </w:p>
    <w:p w14:paraId="00000130" w14:textId="77777777" w:rsidR="004A00C8" w:rsidRDefault="004A00C8">
      <w:pPr>
        <w:ind w:firstLine="709"/>
        <w:jc w:val="both"/>
        <w:rPr>
          <w:rFonts w:ascii="Times New Roman" w:eastAsia="Times New Roman" w:hAnsi="Times New Roman" w:cs="Times New Roman"/>
          <w:b/>
          <w:bCs/>
          <w:sz w:val="24"/>
          <w:szCs w:val="24"/>
        </w:rPr>
      </w:pPr>
    </w:p>
    <w:p w14:paraId="00000131" w14:textId="77777777" w:rsidR="004A00C8" w:rsidRDefault="00000000">
      <w:pPr>
        <w:ind w:left="566" w:right="566"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Заходи:</w:t>
      </w:r>
    </w:p>
    <w:p w14:paraId="00000132"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збір та аналіз потреб ВПО у соціальних, психологічних та медичних послугах (на основі анкетування та звернень).</w:t>
      </w:r>
    </w:p>
    <w:p w14:paraId="00000133"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Інформувати ВПО про наявні послуги: соціальна перукарня, Пункт ПЗСР, Простір для жінок, молодіжний простір, послуги догляду вдома, мобільна аптека, психологічні послуги від ГО, виїзні прийоми лікарів та БТІ, прийоми ПФУ тощо.</w:t>
      </w:r>
    </w:p>
    <w:p w14:paraId="00000134"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Сприяти укладанню меморандумів та договорів з іншими надавачами соціальних та медичних послуг для розширення доступу ВПО.</w:t>
      </w:r>
    </w:p>
    <w:p w14:paraId="00000135"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Порушувати перед ОМС питання забезпечення транспортом для надання соціальних послуг (особливо для осіб з інвалідністю та маломобільних груп).</w:t>
      </w:r>
    </w:p>
    <w:p w14:paraId="00000136"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Налагодити співпрацю з ком’юніті хабом та ІРЦ для покращення доступу ВПО до послуг.</w:t>
      </w:r>
    </w:p>
    <w:p w14:paraId="00000137"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долучення до складу Ради ВПО представника сфери охорони здоров’я громади.</w:t>
      </w:r>
    </w:p>
    <w:p w14:paraId="00000138" w14:textId="77777777" w:rsidR="004A00C8" w:rsidRDefault="004A00C8">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0000139" w14:textId="77777777" w:rsidR="004A00C8" w:rsidRDefault="00000000">
      <w:pPr>
        <w:shd w:val="clear" w:color="auto" w:fill="1C4587"/>
        <w:ind w:firstLine="709"/>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Стратегічна ціль № 3</w:t>
      </w:r>
      <w:r>
        <w:rPr>
          <w:rFonts w:ascii="Times New Roman" w:eastAsia="Times New Roman" w:hAnsi="Times New Roman" w:cs="Times New Roman"/>
          <w:color w:val="FFFFFF"/>
          <w:sz w:val="24"/>
          <w:szCs w:val="24"/>
        </w:rPr>
        <w:br/>
        <w:t>Створити та запровадити ефективну систему організаційного та інформаційного забезпечення діяльності Ради ВПО</w:t>
      </w:r>
    </w:p>
    <w:p w14:paraId="0000013A" w14:textId="77777777" w:rsidR="004A00C8" w:rsidRDefault="004A00C8">
      <w:pPr>
        <w:ind w:firstLine="709"/>
        <w:jc w:val="both"/>
        <w:rPr>
          <w:rFonts w:ascii="Times New Roman" w:eastAsia="Times New Roman" w:hAnsi="Times New Roman" w:cs="Times New Roman"/>
          <w:b/>
          <w:bCs/>
          <w:sz w:val="24"/>
          <w:szCs w:val="24"/>
        </w:rPr>
      </w:pPr>
    </w:p>
    <w:p w14:paraId="0000013B" w14:textId="77777777" w:rsidR="004A00C8" w:rsidRDefault="00000000">
      <w:pPr>
        <w:ind w:left="566" w:right="566" w:firstLine="56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Заходи:</w:t>
      </w:r>
    </w:p>
    <w:p w14:paraId="0000013C"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Здійснювати пошук та подавати пропозиції до сільської ради щодо надання облаштованого приміщення для роботи Ради ВПО.</w:t>
      </w:r>
    </w:p>
    <w:p w14:paraId="0000013D"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Порушувати перед сільською радою питання забезпечення Ради ВПО оргтехнікою, обладнанням та канцелярією.</w:t>
      </w:r>
    </w:p>
    <w:p w14:paraId="0000013E"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розподіл функціональних обов’язків між членами Ради ВПО відповідно до їхніх компетенцій.</w:t>
      </w:r>
    </w:p>
    <w:p w14:paraId="0000013F"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Організовувати навчання членів Ради ВПО (у тому числі самоосвіту, обмін досвідом з іншими Радами ВПО).</w:t>
      </w:r>
    </w:p>
    <w:p w14:paraId="00000140"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регулярне проведення засідань Ради ВПО (не рідше одного разу на місяць) згідно з затвердженим планом.</w:t>
      </w:r>
    </w:p>
    <w:p w14:paraId="00000141"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Налагодити системний облік звернень ВПО та моніторинг виконання власних рішень.</w:t>
      </w:r>
    </w:p>
    <w:p w14:paraId="00000142" w14:textId="77777777" w:rsidR="004A00C8" w:rsidRDefault="00000000">
      <w:pPr>
        <w:numPr>
          <w:ilvl w:val="0"/>
          <w:numId w:val="8"/>
        </w:numPr>
        <w:ind w:left="566" w:right="566"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Залучати членів Ради ВПО до консультація та обговорення пропозицій, а також до участі в робочих групах, комісіях, навчальних заходах (у тому числі тих, що організовуються БО «Стабілізейшн Суппорт Сервісез» та іншими партнерами).</w:t>
      </w:r>
    </w:p>
    <w:p w14:paraId="00000143" w14:textId="77777777" w:rsidR="004A00C8" w:rsidRDefault="004A00C8">
      <w:pPr>
        <w:ind w:right="566"/>
        <w:jc w:val="both"/>
        <w:rPr>
          <w:rFonts w:ascii="Times New Roman" w:eastAsia="Times New Roman" w:hAnsi="Times New Roman" w:cs="Times New Roman"/>
          <w:sz w:val="24"/>
          <w:szCs w:val="24"/>
        </w:rPr>
      </w:pPr>
    </w:p>
    <w:p w14:paraId="00000144" w14:textId="77777777" w:rsidR="004A00C8" w:rsidRDefault="004A00C8">
      <w:pPr>
        <w:ind w:right="566"/>
        <w:jc w:val="both"/>
        <w:rPr>
          <w:rFonts w:ascii="Times New Roman" w:eastAsia="Times New Roman" w:hAnsi="Times New Roman" w:cs="Times New Roman"/>
          <w:sz w:val="24"/>
          <w:szCs w:val="24"/>
        </w:rPr>
      </w:pPr>
    </w:p>
    <w:p w14:paraId="00000145" w14:textId="77777777" w:rsidR="004A00C8" w:rsidRDefault="004A00C8">
      <w:pPr>
        <w:ind w:right="566"/>
        <w:jc w:val="both"/>
        <w:rPr>
          <w:rFonts w:ascii="Times New Roman" w:eastAsia="Times New Roman" w:hAnsi="Times New Roman" w:cs="Times New Roman"/>
          <w:sz w:val="24"/>
          <w:szCs w:val="24"/>
        </w:rPr>
      </w:pPr>
    </w:p>
    <w:p w14:paraId="00000146" w14:textId="77777777" w:rsidR="004A00C8" w:rsidRDefault="004A00C8">
      <w:pPr>
        <w:ind w:right="566"/>
        <w:jc w:val="both"/>
        <w:rPr>
          <w:rFonts w:ascii="Times New Roman" w:eastAsia="Times New Roman" w:hAnsi="Times New Roman" w:cs="Times New Roman"/>
          <w:sz w:val="24"/>
          <w:szCs w:val="24"/>
        </w:rPr>
      </w:pPr>
    </w:p>
    <w:p w14:paraId="00000147" w14:textId="77777777" w:rsidR="004A00C8" w:rsidRDefault="004A00C8">
      <w:pPr>
        <w:ind w:right="566"/>
        <w:jc w:val="both"/>
        <w:rPr>
          <w:rFonts w:ascii="Times New Roman" w:eastAsia="Times New Roman" w:hAnsi="Times New Roman" w:cs="Times New Roman"/>
          <w:sz w:val="24"/>
          <w:szCs w:val="24"/>
        </w:rPr>
      </w:pPr>
    </w:p>
    <w:p w14:paraId="00000148" w14:textId="77777777" w:rsidR="004A00C8" w:rsidRDefault="004A00C8">
      <w:pPr>
        <w:ind w:right="566"/>
        <w:jc w:val="both"/>
        <w:rPr>
          <w:rFonts w:ascii="Times New Roman" w:eastAsia="Times New Roman" w:hAnsi="Times New Roman" w:cs="Times New Roman"/>
          <w:sz w:val="24"/>
          <w:szCs w:val="24"/>
        </w:rPr>
      </w:pPr>
    </w:p>
    <w:p w14:paraId="00000149" w14:textId="77777777" w:rsidR="004A00C8" w:rsidRDefault="004A00C8">
      <w:pPr>
        <w:ind w:right="566"/>
        <w:jc w:val="both"/>
        <w:rPr>
          <w:rFonts w:ascii="Times New Roman" w:eastAsia="Times New Roman" w:hAnsi="Times New Roman" w:cs="Times New Roman"/>
          <w:sz w:val="24"/>
          <w:szCs w:val="24"/>
        </w:rPr>
      </w:pPr>
    </w:p>
    <w:p w14:paraId="0000014A" w14:textId="77777777" w:rsidR="004A00C8" w:rsidRDefault="004A00C8">
      <w:pPr>
        <w:jc w:val="both"/>
        <w:rPr>
          <w:rFonts w:ascii="Times New Roman" w:eastAsia="Times New Roman" w:hAnsi="Times New Roman" w:cs="Times New Roman"/>
          <w:b/>
          <w:bCs/>
          <w:i/>
          <w:iCs/>
          <w:color w:val="FFFFFF"/>
          <w:sz w:val="24"/>
          <w:szCs w:val="24"/>
          <w:highlight w:val="red"/>
        </w:rPr>
      </w:pPr>
    </w:p>
    <w:tbl>
      <w:tblPr>
        <w:tblStyle w:val="a8"/>
        <w:tblW w:w="9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3420"/>
        <w:gridCol w:w="3450"/>
      </w:tblGrid>
      <w:tr w:rsidR="004A00C8" w14:paraId="078E8B35" w14:textId="77777777" w:rsidTr="004A0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000000"/>
              <w:left w:val="single" w:sz="4" w:space="0" w:color="000000"/>
              <w:bottom w:val="single" w:sz="4" w:space="0" w:color="000000"/>
            </w:tcBorders>
            <w:shd w:val="clear" w:color="auto" w:fill="4A86E8"/>
          </w:tcPr>
          <w:p w14:paraId="0000014B"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Ціль на червень 2026- червень 2028 рр.</w:t>
            </w:r>
          </w:p>
        </w:tc>
        <w:tc>
          <w:tcPr>
            <w:tcW w:w="3420" w:type="dxa"/>
            <w:tcBorders>
              <w:top w:val="single" w:sz="4" w:space="0" w:color="000000"/>
              <w:bottom w:val="single" w:sz="4" w:space="0" w:color="000000"/>
            </w:tcBorders>
            <w:shd w:val="clear" w:color="auto" w:fill="4A86E8"/>
          </w:tcPr>
          <w:p w14:paraId="0000014C"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Індикатори досягнення успіху</w:t>
            </w:r>
          </w:p>
        </w:tc>
        <w:tc>
          <w:tcPr>
            <w:tcW w:w="3450" w:type="dxa"/>
            <w:tcBorders>
              <w:top w:val="single" w:sz="4" w:space="0" w:color="000000"/>
              <w:bottom w:val="single" w:sz="4" w:space="0" w:color="000000"/>
              <w:right w:val="single" w:sz="4" w:space="0" w:color="000000"/>
            </w:tcBorders>
            <w:shd w:val="clear" w:color="auto" w:fill="4A86E8"/>
          </w:tcPr>
          <w:p w14:paraId="0000014D"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548DD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Ризики</w:t>
            </w:r>
          </w:p>
        </w:tc>
      </w:tr>
      <w:tr w:rsidR="004A00C8" w14:paraId="027F2156" w14:textId="77777777" w:rsidTr="004A00C8">
        <w:trPr>
          <w:cnfStyle w:val="000000100000" w:firstRow="0" w:lastRow="0" w:firstColumn="0" w:lastColumn="0" w:oddVBand="0" w:evenVBand="0" w:oddHBand="1" w:evenHBand="0" w:firstRowFirstColumn="0" w:firstRowLastColumn="0" w:lastRowFirstColumn="0" w:lastRowLastColumn="0"/>
          <w:trHeight w:val="2012"/>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0000014E" w14:textId="77777777" w:rsidR="004A00C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Сприяння у вирішенні житлових проблем ВПО у Мішково-Погорілівській СТГ</w:t>
            </w:r>
          </w:p>
        </w:tc>
        <w:tc>
          <w:tcPr>
            <w:tcW w:w="3420"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0000014F"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створено та наповнено Фонд тимчасового житла для ВПО (ФТЖ);</w:t>
            </w:r>
          </w:p>
          <w:p w14:paraId="00000150"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збільшено на 10% кількість ВПО, забезпечених житлом (тимчасовим або постійним);</w:t>
            </w:r>
          </w:p>
          <w:p w14:paraId="00000151"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черги ВПО на тимчасове житло;</w:t>
            </w:r>
          </w:p>
          <w:p w14:paraId="00000152"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 не менше 2 інформаційних кампаній на рік щодо житлових програм.</w:t>
            </w:r>
          </w:p>
        </w:tc>
        <w:tc>
          <w:tcPr>
            <w:tcW w:w="3450" w:type="dxa"/>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14:paraId="00000153" w14:textId="77777777" w:rsidR="004A00C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обмежені ресурси громади, нестача житлового фонду;</w:t>
            </w:r>
          </w:p>
          <w:p w14:paraId="00000154" w14:textId="77777777" w:rsidR="004A00C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спротив з боку окремих мешканців громади;</w:t>
            </w:r>
          </w:p>
          <w:p w14:paraId="00000155" w14:textId="77777777" w:rsidR="004A00C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скорочення державних та донорських житлових програм.</w:t>
            </w:r>
          </w:p>
        </w:tc>
      </w:tr>
      <w:tr w:rsidR="004A00C8" w14:paraId="622E92BE" w14:textId="77777777" w:rsidTr="004A00C8">
        <w:trPr>
          <w:trHeight w:val="2012"/>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000000"/>
              <w:left w:val="single" w:sz="4" w:space="0" w:color="000000"/>
              <w:bottom w:val="single" w:sz="4" w:space="0" w:color="000000"/>
              <w:right w:val="single" w:sz="4" w:space="0" w:color="000000"/>
            </w:tcBorders>
            <w:shd w:val="clear" w:color="auto" w:fill="6FA8DC"/>
            <w:tcMar>
              <w:top w:w="100" w:type="dxa"/>
              <w:left w:w="100" w:type="dxa"/>
              <w:bottom w:w="100" w:type="dxa"/>
              <w:right w:w="100" w:type="dxa"/>
            </w:tcMar>
          </w:tcPr>
          <w:p w14:paraId="00000156" w14:textId="77777777" w:rsidR="004A00C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Розширення доступу до соціальних, медичних та психологічних послуг</w:t>
            </w:r>
          </w:p>
        </w:tc>
        <w:tc>
          <w:tcPr>
            <w:tcW w:w="3420" w:type="dxa"/>
            <w:tcBorders>
              <w:top w:val="single" w:sz="4" w:space="0" w:color="000000"/>
              <w:left w:val="single" w:sz="4" w:space="0" w:color="000000"/>
              <w:bottom w:val="single" w:sz="4" w:space="0" w:color="000000"/>
              <w:right w:val="single" w:sz="4" w:space="0" w:color="000000"/>
            </w:tcBorders>
            <w:shd w:val="clear" w:color="auto" w:fill="6FA8DC"/>
            <w:tcMar>
              <w:top w:w="100" w:type="dxa"/>
              <w:left w:w="100" w:type="dxa"/>
              <w:bottom w:w="100" w:type="dxa"/>
              <w:right w:w="100" w:type="dxa"/>
            </w:tcMar>
          </w:tcPr>
          <w:p w14:paraId="00000157"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збільшено на 40 % кількість ВПО, охоплених соціальними, медичними та психологічними послугами;</w:t>
            </w:r>
          </w:p>
          <w:p w14:paraId="00000158"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забезпечено регулярне інформування ВПО про наявні послуги (не менше 4 разів на рік);</w:t>
            </w:r>
          </w:p>
          <w:p w14:paraId="00000159" w14:textId="77777777" w:rsidR="004A00C8" w:rsidRDefault="00000000">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налагоджено транспортне забезпечення для отримання послуг маломобільними групами.</w:t>
            </w:r>
          </w:p>
        </w:tc>
        <w:tc>
          <w:tcPr>
            <w:tcW w:w="3450" w:type="dxa"/>
            <w:tcBorders>
              <w:top w:val="single" w:sz="4" w:space="0" w:color="000000"/>
              <w:left w:val="single" w:sz="4" w:space="0" w:color="000000"/>
              <w:bottom w:val="single" w:sz="4" w:space="0" w:color="000000"/>
              <w:right w:val="single" w:sz="4" w:space="0" w:color="000000"/>
            </w:tcBorders>
            <w:shd w:val="clear" w:color="auto" w:fill="6FA8DC"/>
            <w:tcMar>
              <w:top w:w="100" w:type="dxa"/>
              <w:left w:w="100" w:type="dxa"/>
              <w:bottom w:w="100" w:type="dxa"/>
              <w:right w:w="100" w:type="dxa"/>
            </w:tcMar>
          </w:tcPr>
          <w:p w14:paraId="0000015A" w14:textId="77777777" w:rsidR="004A00C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обмежені ресурси громади та недостатнє фінансування соціальних послуг;</w:t>
            </w:r>
          </w:p>
          <w:p w14:paraId="0000015B" w14:textId="77777777" w:rsidR="004A00C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логістичні проблеми, віддаленість населених пунктів;</w:t>
            </w:r>
          </w:p>
          <w:p w14:paraId="0000015C" w14:textId="77777777" w:rsidR="004A00C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недовіра з боку ВПО до окремих послуг або установ.</w:t>
            </w:r>
          </w:p>
        </w:tc>
      </w:tr>
      <w:tr w:rsidR="004A00C8" w14:paraId="2FC06D33" w14:textId="77777777" w:rsidTr="004A00C8">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000000"/>
              <w:left w:val="single" w:sz="4" w:space="0" w:color="000000"/>
              <w:bottom w:val="single" w:sz="4" w:space="0" w:color="000000"/>
              <w:right w:val="single" w:sz="4" w:space="0" w:color="000000"/>
            </w:tcBorders>
            <w:shd w:val="clear" w:color="auto" w:fill="3D85C6"/>
            <w:tcMar>
              <w:top w:w="100" w:type="dxa"/>
              <w:left w:w="100" w:type="dxa"/>
              <w:bottom w:w="100" w:type="dxa"/>
              <w:right w:w="100" w:type="dxa"/>
            </w:tcMar>
          </w:tcPr>
          <w:p w14:paraId="0000015D" w14:textId="77777777" w:rsidR="004A00C8" w:rsidRDefault="00000000">
            <w:pPr>
              <w:rPr>
                <w:rFonts w:ascii="Times New Roman" w:eastAsia="Times New Roman" w:hAnsi="Times New Roman" w:cs="Times New Roman"/>
                <w:sz w:val="24"/>
                <w:szCs w:val="24"/>
              </w:rPr>
            </w:pPr>
            <w:bookmarkStart w:id="1" w:name="_heading=h.4y8s26hhdq6p" w:colFirst="0" w:colLast="0"/>
            <w:bookmarkEnd w:id="1"/>
            <w:r>
              <w:rPr>
                <w:rFonts w:ascii="Times New Roman" w:eastAsia="Times New Roman" w:hAnsi="Times New Roman" w:cs="Times New Roman"/>
                <w:sz w:val="24"/>
                <w:szCs w:val="24"/>
              </w:rPr>
              <w:lastRenderedPageBreak/>
              <w:t>Створити та запровадити ефективну систему організаційного та інформаційного забезпечення діяльності Ради ВПО</w:t>
            </w:r>
          </w:p>
          <w:p w14:paraId="0000015E" w14:textId="77777777" w:rsidR="004A00C8" w:rsidRDefault="004A00C8">
            <w:pPr>
              <w:rPr>
                <w:rFonts w:ascii="Times New Roman" w:eastAsia="Times New Roman" w:hAnsi="Times New Roman" w:cs="Times New Roman"/>
                <w:sz w:val="24"/>
                <w:szCs w:val="24"/>
              </w:rPr>
            </w:pPr>
            <w:bookmarkStart w:id="2" w:name="_heading=h.pm6dcsdsq104" w:colFirst="0" w:colLast="0"/>
            <w:bookmarkEnd w:id="2"/>
          </w:p>
        </w:tc>
        <w:tc>
          <w:tcPr>
            <w:tcW w:w="3420" w:type="dxa"/>
            <w:tcBorders>
              <w:top w:val="single" w:sz="4" w:space="0" w:color="000000"/>
              <w:left w:val="single" w:sz="4" w:space="0" w:color="000000"/>
              <w:bottom w:val="single" w:sz="4" w:space="0" w:color="000000"/>
              <w:right w:val="single" w:sz="4" w:space="0" w:color="000000"/>
            </w:tcBorders>
            <w:shd w:val="clear" w:color="auto" w:fill="3D85C6"/>
            <w:tcMar>
              <w:top w:w="100" w:type="dxa"/>
              <w:left w:w="100" w:type="dxa"/>
              <w:bottom w:w="100" w:type="dxa"/>
              <w:right w:w="100" w:type="dxa"/>
            </w:tcMar>
          </w:tcPr>
          <w:p w14:paraId="0000015F" w14:textId="77777777" w:rsidR="004A00C8" w:rsidRDefault="0000000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облаштованого приміщення та необхідної оргтехніки для роботи Ради;</w:t>
            </w:r>
          </w:p>
          <w:p w14:paraId="00000160" w14:textId="77777777" w:rsidR="004A00C8" w:rsidRDefault="0000000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не менше 4 засідань Ради на рік;</w:t>
            </w:r>
          </w:p>
          <w:p w14:paraId="00000161" w14:textId="77777777" w:rsidR="004A00C8" w:rsidRDefault="0000000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запроваджено систему обліку звернень ВПО до Ради ВПО;</w:t>
            </w:r>
          </w:p>
          <w:p w14:paraId="00000162" w14:textId="77777777" w:rsidR="004A00C8" w:rsidRDefault="0000000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взяли участь у не менше 2 навчальних заходів/обмінів досвідом для членів Ради на рік;</w:t>
            </w:r>
          </w:p>
          <w:p w14:paraId="00000163" w14:textId="77777777" w:rsidR="004A00C8" w:rsidRDefault="00000000">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Ради залучені до участі в робочих групах та комісіях.</w:t>
            </w:r>
          </w:p>
        </w:tc>
        <w:tc>
          <w:tcPr>
            <w:tcW w:w="3450" w:type="dxa"/>
            <w:tcBorders>
              <w:top w:val="single" w:sz="4" w:space="0" w:color="000000"/>
              <w:left w:val="single" w:sz="4" w:space="0" w:color="000000"/>
              <w:bottom w:val="single" w:sz="4" w:space="0" w:color="000000"/>
              <w:right w:val="single" w:sz="4" w:space="0" w:color="000000"/>
            </w:tcBorders>
            <w:shd w:val="clear" w:color="auto" w:fill="3D85C6"/>
            <w:tcMar>
              <w:top w:w="100" w:type="dxa"/>
              <w:left w:w="100" w:type="dxa"/>
              <w:bottom w:w="100" w:type="dxa"/>
              <w:right w:w="100" w:type="dxa"/>
            </w:tcMar>
          </w:tcPr>
          <w:p w14:paraId="00000164" w14:textId="77777777" w:rsidR="004A00C8" w:rsidRDefault="00000000">
            <w:pPr>
              <w:numPr>
                <w:ilvl w:val="0"/>
                <w:numId w:val="20"/>
              </w:numPr>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недостатнє фінансування та матеріально-технічне забезпечення з боку ОМС;</w:t>
            </w:r>
          </w:p>
          <w:p w14:paraId="00000165" w14:textId="77777777" w:rsidR="004A00C8" w:rsidRDefault="00000000">
            <w:pPr>
              <w:numPr>
                <w:ilvl w:val="0"/>
                <w:numId w:val="20"/>
              </w:numPr>
              <w:pBdr>
                <w:top w:val="none" w:sz="0" w:space="0" w:color="000000"/>
                <w:left w:val="none" w:sz="0" w:space="0" w:color="000000"/>
                <w:bottom w:val="none" w:sz="0" w:space="0" w:color="000000"/>
                <w:right w:val="none" w:sz="0" w:space="0" w:color="000000"/>
                <w:between w:val="none" w:sz="0" w:space="0" w:color="000000"/>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пасивність окремих членів Ради ВПО.</w:t>
            </w:r>
          </w:p>
        </w:tc>
      </w:tr>
    </w:tbl>
    <w:p w14:paraId="00000166" w14:textId="77777777" w:rsidR="004A00C8" w:rsidRDefault="004A00C8">
      <w:pPr>
        <w:jc w:val="center"/>
        <w:rPr>
          <w:rFonts w:ascii="Times New Roman" w:eastAsia="Times New Roman" w:hAnsi="Times New Roman" w:cs="Times New Roman"/>
          <w:b/>
          <w:bCs/>
          <w:sz w:val="24"/>
          <w:szCs w:val="24"/>
        </w:rPr>
      </w:pPr>
    </w:p>
    <w:p w14:paraId="00000167" w14:textId="77777777" w:rsidR="004A00C8" w:rsidRDefault="00000000">
      <w:pPr>
        <w:shd w:val="clear" w:color="auto" w:fill="B4C6E7"/>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Висновки:</w:t>
      </w:r>
    </w:p>
    <w:p w14:paraId="00000168" w14:textId="77777777" w:rsidR="004A00C8" w:rsidRDefault="004A00C8">
      <w:pPr>
        <w:jc w:val="both"/>
        <w:rPr>
          <w:rFonts w:ascii="Times New Roman" w:eastAsia="Times New Roman" w:hAnsi="Times New Roman" w:cs="Times New Roman"/>
          <w:sz w:val="24"/>
          <w:szCs w:val="24"/>
        </w:rPr>
      </w:pPr>
    </w:p>
    <w:p w14:paraId="00000169"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Мішково-Погорілівській сільській територіальній громаді станом на 01.04.2026 р. зареєстровано 3136 ВПО, що в 65 разів більше, ніж до повномасштабного вторгнення (48 осіб). Таке стрімке зростання чисельності ВПО створює безпрецедентне навантаження на соціальну, житлову та медичну інфраструктуру громади та потребує системних, а не ситуативних рішень.</w:t>
      </w:r>
    </w:p>
    <w:p w14:paraId="0000016A"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підсумками стратегічного аналізу визначено </w:t>
      </w:r>
      <w:r>
        <w:rPr>
          <w:rFonts w:ascii="Times New Roman" w:eastAsia="Times New Roman" w:hAnsi="Times New Roman" w:cs="Times New Roman"/>
          <w:b/>
          <w:bCs/>
          <w:sz w:val="24"/>
          <w:szCs w:val="24"/>
        </w:rPr>
        <w:t>три ключові проблеми</w:t>
      </w:r>
      <w:r>
        <w:rPr>
          <w:rFonts w:ascii="Times New Roman" w:eastAsia="Times New Roman" w:hAnsi="Times New Roman" w:cs="Times New Roman"/>
          <w:sz w:val="24"/>
          <w:szCs w:val="24"/>
        </w:rPr>
        <w:t>, які потребують першочергового вирішення: недостатнє інформування ВПО щодо житлових програм та житлових питань; обмежений доступ до соціальних, психологічних та медичних послуг; слабка організаційна спроможність самої Ради ВПО.</w:t>
      </w:r>
    </w:p>
    <w:p w14:paraId="0000016B"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Сильними сторонами</w:t>
      </w:r>
      <w:r>
        <w:rPr>
          <w:rFonts w:ascii="Times New Roman" w:eastAsia="Times New Roman" w:hAnsi="Times New Roman" w:cs="Times New Roman"/>
          <w:sz w:val="24"/>
          <w:szCs w:val="24"/>
        </w:rPr>
        <w:t xml:space="preserve"> Ради, на які може спиратися Рада ВПО, наявна ініціатива щодо створення ФТЖ в громаді; бажання наповнити ФТЖ через інвентаризацію безхазяйного майна та відуменлої спадщини; наявність місцевих програм підтримки та програм інтеграції ВПО; задоволення потреб  ВПО з числа національних спільнот; активна участь Ради в організації культурних заходів; наявність додаткових соц. послуг для ВПО; швидке реагування; наявність виїзного прийому БТІ.</w:t>
      </w:r>
    </w:p>
    <w:p w14:paraId="0000016C"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Основними слабкими сторонами</w:t>
      </w:r>
      <w:r>
        <w:rPr>
          <w:rFonts w:ascii="Times New Roman" w:eastAsia="Times New Roman" w:hAnsi="Times New Roman" w:cs="Times New Roman"/>
          <w:sz w:val="24"/>
          <w:szCs w:val="24"/>
        </w:rPr>
        <w:t>, які потребують подолання є недостатнє інформування ВПО про діяльність Ради; низька мотивація окремих членів Ради ВПО; відсутність окремого приміщення; мала активність Ради ВПО (немає взаємозаміни); відсутній чіткий план роботи; відсутній облік звернень; пасивність серед молоді; наявність МТП; відсутність ФТЖ.</w:t>
      </w:r>
    </w:p>
    <w:p w14:paraId="0000016D"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Стратегічний план на червень 2026 – червень 2028 року визначає </w:t>
      </w:r>
      <w:r>
        <w:rPr>
          <w:rFonts w:ascii="Times New Roman" w:eastAsia="Times New Roman" w:hAnsi="Times New Roman" w:cs="Times New Roman"/>
          <w:b/>
          <w:bCs/>
          <w:sz w:val="24"/>
          <w:szCs w:val="24"/>
        </w:rPr>
        <w:t>три стратегічні цілі</w:t>
      </w:r>
      <w:r>
        <w:rPr>
          <w:rFonts w:ascii="Times New Roman" w:eastAsia="Times New Roman" w:hAnsi="Times New Roman" w:cs="Times New Roman"/>
          <w:sz w:val="24"/>
          <w:szCs w:val="24"/>
        </w:rPr>
        <w:t>, які безпосередньо випливають із виявлених проблем: сприяння у вирішенні житлових проблем ВПО; розширення доступу до соціальних, медичних та психологічних послуг; створення та запровадження ефективної системи організаційного та інформаційного забезпечення діяльності Ради ВПО.</w:t>
      </w:r>
    </w:p>
    <w:p w14:paraId="0000016E" w14:textId="77777777" w:rsidR="004A00C8"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Реалізація визначених заходів дозволить Раді ВПО перейти від декларативної до реальної ролі: стати дієвим майданчиком для комунікації між ВПО та ОМС, джерелом достовірної інформації, інструментом адвокації потреб ВПО та центром координації зусиль громадських, міжнародних та державних структур. Головним принципом реалізації стратегічного плану є «не вирішувати жодного питання, що стосується ВПО, без ВПО». Такий підхід сприятиме переходу ВПО від об’єктності до суб’єктності та повноцінній інтеграції переселенців у громаду.</w:t>
      </w:r>
    </w:p>
    <w:p w14:paraId="0000016F" w14:textId="77777777" w:rsidR="004A00C8" w:rsidRDefault="00000000">
      <w:pPr>
        <w:ind w:firstLine="720"/>
        <w:jc w:val="both"/>
        <w:rPr>
          <w:rFonts w:ascii="Cambria" w:eastAsia="Cambria" w:hAnsi="Cambria" w:cs="Cambria"/>
          <w:sz w:val="24"/>
          <w:szCs w:val="24"/>
          <w:highlight w:val="red"/>
        </w:rPr>
      </w:pPr>
      <w:r>
        <w:rPr>
          <w:rFonts w:ascii="Times New Roman" w:eastAsia="Times New Roman" w:hAnsi="Times New Roman" w:cs="Times New Roman"/>
          <w:sz w:val="24"/>
          <w:szCs w:val="24"/>
        </w:rPr>
        <w:t>Стратегічний план є живим документом і може коригуватися з урахуванням змін у громаді (динаміка чисельності ВПО, поява нових програм, зміна безпекової ситуації) та державній політиці у сфері підтримки внутрішньо переміщених осіб. Операційний план, розроблений на його основі, визначає конкретні заходи, терміни та відповідальних за досягнення кожної стратегічної цілі.</w:t>
      </w:r>
    </w:p>
    <w:sectPr w:rsidR="004A00C8">
      <w:footerReference w:type="default" r:id="rId17"/>
      <w:pgSz w:w="11901" w:h="16817"/>
      <w:pgMar w:top="1133" w:right="844" w:bottom="0" w:left="1560" w:header="56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1AFC1" w14:textId="77777777" w:rsidR="00705F14" w:rsidRDefault="00705F14">
      <w:r>
        <w:separator/>
      </w:r>
    </w:p>
  </w:endnote>
  <w:endnote w:type="continuationSeparator" w:id="0">
    <w:p w14:paraId="778F7332" w14:textId="77777777" w:rsidR="00705F14" w:rsidRDefault="00705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6C3BEAD7-D727-401E-A93F-C173CE930690}"/>
  </w:font>
  <w:font w:name="Courier New">
    <w:panose1 w:val="02070309020205020404"/>
    <w:charset w:val="CC"/>
    <w:family w:val="modern"/>
    <w:pitch w:val="fixed"/>
    <w:sig w:usb0="E0002EFF" w:usb1="C0007843" w:usb2="00000009" w:usb3="00000000" w:csb0="000001FF" w:csb1="00000000"/>
  </w:font>
  <w:font w:name="Roboto">
    <w:panose1 w:val="02000000000000000000"/>
    <w:charset w:val="CC"/>
    <w:family w:val="auto"/>
    <w:pitch w:val="variable"/>
    <w:sig w:usb0="E00002FF" w:usb1="5000205B" w:usb2="00000020" w:usb3="00000000" w:csb0="0000019F" w:csb1="00000000"/>
    <w:embedRegular r:id="rId2" w:fontKey="{3697CB21-2491-4AF3-8AD8-CFD95BE869B2}"/>
    <w:embedBold r:id="rId3" w:fontKey="{0195F153-7B9D-423F-94F6-5F6FD25FCD61}"/>
  </w:font>
  <w:font w:name="Georgia">
    <w:panose1 w:val="02040502050405020303"/>
    <w:charset w:val="00"/>
    <w:family w:val="auto"/>
    <w:pitch w:val="default"/>
    <w:embedItalic r:id="rId4" w:fontKey="{B015AD50-53B0-4608-8B1F-2D45C4BAF55F}"/>
  </w:font>
  <w:font w:name="Times">
    <w:panose1 w:val="02020603050405020304"/>
    <w:charset w:val="CC"/>
    <w:family w:val="roman"/>
    <w:pitch w:val="variable"/>
    <w:sig w:usb0="E0002EFF" w:usb1="C000785B" w:usb2="00000009" w:usb3="00000000" w:csb0="000001FF" w:csb1="00000000"/>
    <w:embedRegular r:id="rId5" w:fontKey="{73CF5B7A-D0F3-4A91-8013-31522A98E111}"/>
    <w:embedBold r:id="rId6" w:fontKey="{BAC8CAD5-E414-4A0B-9EB5-397C6D7C66D7}"/>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71C22565-ED59-4EC6-9197-299A664EDDC4}"/>
  </w:font>
  <w:font w:name="Calibri">
    <w:panose1 w:val="020F0502020204030204"/>
    <w:charset w:val="CC"/>
    <w:family w:val="swiss"/>
    <w:pitch w:val="variable"/>
    <w:sig w:usb0="E4002EFF" w:usb1="C000247B" w:usb2="00000009" w:usb3="00000000" w:csb0="000001FF" w:csb1="00000000"/>
    <w:embedRegular r:id="rId8" w:fontKey="{48754C20-B6A2-430E-B921-D6E79871C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8" w14:textId="77777777" w:rsidR="004A00C8" w:rsidRDefault="00000000">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79" w14:textId="77777777" w:rsidR="004A00C8" w:rsidRDefault="004A00C8">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5" w14:textId="77777777" w:rsidR="004A00C8" w:rsidRDefault="00000000">
    <w:pPr>
      <w:spacing w:line="276" w:lineRule="auto"/>
      <w:jc w:val="both"/>
    </w:pPr>
    <w:r>
      <w:rPr>
        <w:color w:val="999999"/>
        <w:sz w:val="18"/>
        <w:szCs w:val="18"/>
      </w:rPr>
      <w:t>Цей матеріал підготував Благодійна організація «Стабілізейшен Суппорт Сервісез» за фінансування Агентства ООН у справах біженців в Україні (УВКБ ООН). Зміст цієї публікації є виключно відповідальністю БО “ССС” та не може використовуватися, щоб відобразити думку Агентства.</w:t>
    </w:r>
    <w:r>
      <w:rPr>
        <w:color w:val="000000"/>
      </w:rPr>
      <w:tab/>
    </w:r>
  </w:p>
  <w:p w14:paraId="00000176" w14:textId="5D589ED0" w:rsidR="004A00C8" w:rsidRDefault="00000000">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ind w:right="360"/>
      <w:jc w:val="right"/>
    </w:pPr>
    <w:r>
      <w:fldChar w:fldCharType="begin"/>
    </w:r>
    <w:r>
      <w:instrText>PAGE</w:instrText>
    </w:r>
    <w:r>
      <w:fldChar w:fldCharType="separate"/>
    </w:r>
    <w:r w:rsidR="00B7010F">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7" w14:textId="77777777" w:rsidR="004A00C8" w:rsidRDefault="004A00C8">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A" w14:textId="77777777" w:rsidR="004A00C8" w:rsidRDefault="00000000">
    <w:pPr>
      <w:spacing w:line="276" w:lineRule="auto"/>
      <w:jc w:val="both"/>
      <w:rPr>
        <w:rFonts w:ascii="Arial" w:eastAsia="Arial" w:hAnsi="Arial" w:cs="Arial"/>
        <w:color w:val="999999"/>
        <w:sz w:val="18"/>
        <w:szCs w:val="18"/>
      </w:rPr>
    </w:pPr>
    <w:r>
      <w:rPr>
        <w:color w:val="999999"/>
        <w:sz w:val="18"/>
        <w:szCs w:val="18"/>
      </w:rPr>
      <w:t>Цей матеріал підготувала Благодійна організація «Стабілізейшен Суппорт Сервісез» за фінансування Агентства ООН у справах біженців в Україні (УВКБ ООН). Зміст цієї публікації є виключно відповідальністю БО “ССС” та не може використовуватися, щоб відобразити думку Агентства.</w:t>
    </w:r>
  </w:p>
  <w:p w14:paraId="0000017B" w14:textId="4AB33528" w:rsidR="004A00C8" w:rsidRDefault="00000000">
    <w:pPr>
      <w:widowControl/>
      <w:spacing w:after="160"/>
      <w:jc w:val="right"/>
    </w:pPr>
    <w:r>
      <w:fldChar w:fldCharType="begin"/>
    </w:r>
    <w:r>
      <w:instrText>PAGE</w:instrText>
    </w:r>
    <w:r>
      <w:fldChar w:fldCharType="separate"/>
    </w:r>
    <w:r w:rsidR="00B7010F">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6E164" w14:textId="77777777" w:rsidR="00705F14" w:rsidRDefault="00705F14">
      <w:r>
        <w:separator/>
      </w:r>
    </w:p>
  </w:footnote>
  <w:footnote w:type="continuationSeparator" w:id="0">
    <w:p w14:paraId="7CA70267" w14:textId="77777777" w:rsidR="00705F14" w:rsidRDefault="00705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4" w14:textId="77777777" w:rsidR="004A00C8" w:rsidRDefault="004A00C8">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77777777" w:rsidR="004A00C8" w:rsidRDefault="00000000">
    <w:pPr>
      <w:rPr>
        <w:rFonts w:ascii="Arial" w:eastAsia="Arial" w:hAnsi="Arial" w:cs="Arial"/>
        <w:sz w:val="18"/>
        <w:szCs w:val="18"/>
      </w:rPr>
    </w:pPr>
    <w:r>
      <w:rPr>
        <w:rFonts w:ascii="Arial" w:eastAsia="Arial" w:hAnsi="Arial" w:cs="Arial"/>
        <w:noProof/>
        <w:sz w:val="18"/>
        <w:szCs w:val="18"/>
      </w:rPr>
      <w:drawing>
        <wp:inline distT="19050" distB="19050" distL="19050" distR="19050">
          <wp:extent cx="3667251" cy="370166"/>
          <wp:effectExtent l="0" t="0" r="0" b="0"/>
          <wp:docPr id="2" name="image1.png" descr="Знімок екрана 2026-02-19 о 12.35.42.png"/>
          <wp:cNvGraphicFramePr/>
          <a:graphic xmlns:a="http://schemas.openxmlformats.org/drawingml/2006/main">
            <a:graphicData uri="http://schemas.openxmlformats.org/drawingml/2006/picture">
              <pic:pic xmlns:pic="http://schemas.openxmlformats.org/drawingml/2006/picture">
                <pic:nvPicPr>
                  <pic:cNvPr id="0" name="image1.png" descr="Знімок екрана 2026-02-19 о 12.35.42.png"/>
                  <pic:cNvPicPr preferRelativeResize="0"/>
                </pic:nvPicPr>
                <pic:blipFill>
                  <a:blip r:embed="rId1"/>
                  <a:srcRect/>
                  <a:stretch>
                    <a:fillRect/>
                  </a:stretch>
                </pic:blipFill>
                <pic:spPr>
                  <a:xfrm>
                    <a:off x="0" y="0"/>
                    <a:ext cx="3667251" cy="370166"/>
                  </a:xfrm>
                  <a:prstGeom prst="rect">
                    <a:avLst/>
                  </a:prstGeom>
                  <a:ln/>
                </pic:spPr>
              </pic:pic>
            </a:graphicData>
          </a:graphic>
        </wp:inline>
      </w:drawing>
    </w:r>
  </w:p>
  <w:p w14:paraId="00000171" w14:textId="77777777" w:rsidR="004A00C8" w:rsidRDefault="00000000">
    <w:pPr>
      <w:rPr>
        <w:rFonts w:ascii="Arial" w:eastAsia="Arial" w:hAnsi="Arial" w:cs="Arial"/>
        <w:sz w:val="18"/>
        <w:szCs w:val="18"/>
      </w:rPr>
    </w:pPr>
    <w:r>
      <w:rPr>
        <w:rFonts w:ascii="Arial" w:eastAsia="Arial" w:hAnsi="Arial" w:cs="Arial"/>
        <w:sz w:val="18"/>
        <w:szCs w:val="18"/>
      </w:rPr>
      <w:t>21141Y26M254428</w:t>
    </w:r>
  </w:p>
  <w:p w14:paraId="00000172" w14:textId="77777777" w:rsidR="004A00C8" w:rsidRDefault="004A00C8">
    <w:pPr>
      <w:rPr>
        <w:rFonts w:ascii="Arial" w:eastAsia="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77777777" w:rsidR="004A00C8" w:rsidRDefault="004A00C8">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C95"/>
    <w:multiLevelType w:val="multilevel"/>
    <w:tmpl w:val="56B02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B404C"/>
    <w:multiLevelType w:val="multilevel"/>
    <w:tmpl w:val="B8681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AF0857"/>
    <w:multiLevelType w:val="multilevel"/>
    <w:tmpl w:val="60D0A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123DAA"/>
    <w:multiLevelType w:val="multilevel"/>
    <w:tmpl w:val="E23A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0737E0"/>
    <w:multiLevelType w:val="multilevel"/>
    <w:tmpl w:val="73DAC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DF5448"/>
    <w:multiLevelType w:val="multilevel"/>
    <w:tmpl w:val="239A5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835437"/>
    <w:multiLevelType w:val="multilevel"/>
    <w:tmpl w:val="F5BA8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D05D2E"/>
    <w:multiLevelType w:val="multilevel"/>
    <w:tmpl w:val="D7380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5667DF"/>
    <w:multiLevelType w:val="multilevel"/>
    <w:tmpl w:val="57D62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D60866"/>
    <w:multiLevelType w:val="multilevel"/>
    <w:tmpl w:val="BF54A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4634F3"/>
    <w:multiLevelType w:val="multilevel"/>
    <w:tmpl w:val="2B9EB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1A6D4C"/>
    <w:multiLevelType w:val="multilevel"/>
    <w:tmpl w:val="B0AC6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3B02EC"/>
    <w:multiLevelType w:val="multilevel"/>
    <w:tmpl w:val="8AD22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CF2BFF"/>
    <w:multiLevelType w:val="multilevel"/>
    <w:tmpl w:val="115E8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202667"/>
    <w:multiLevelType w:val="multilevel"/>
    <w:tmpl w:val="E6087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737E2D"/>
    <w:multiLevelType w:val="multilevel"/>
    <w:tmpl w:val="A9EEB1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9545110"/>
    <w:multiLevelType w:val="multilevel"/>
    <w:tmpl w:val="228A7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A31A27"/>
    <w:multiLevelType w:val="multilevel"/>
    <w:tmpl w:val="24705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DC0ECC"/>
    <w:multiLevelType w:val="multilevel"/>
    <w:tmpl w:val="C86C4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B236AF"/>
    <w:multiLevelType w:val="multilevel"/>
    <w:tmpl w:val="5184B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FA7DFC"/>
    <w:multiLevelType w:val="multilevel"/>
    <w:tmpl w:val="E5069CD8"/>
    <w:lvl w:ilvl="0">
      <w:start w:val="1"/>
      <w:numFmt w:val="decimal"/>
      <w:lvlText w:val="%1."/>
      <w:lvlJc w:val="left"/>
      <w:pPr>
        <w:ind w:left="113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8B42A9"/>
    <w:multiLevelType w:val="multilevel"/>
    <w:tmpl w:val="194CC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3D2BD8"/>
    <w:multiLevelType w:val="multilevel"/>
    <w:tmpl w:val="52C4A3E6"/>
    <w:lvl w:ilvl="0">
      <w:start w:val="1"/>
      <w:numFmt w:val="decimal"/>
      <w:lvlText w:val="%1."/>
      <w:lvlJc w:val="left"/>
      <w:pPr>
        <w:ind w:left="1133" w:hanging="28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50D2290"/>
    <w:multiLevelType w:val="multilevel"/>
    <w:tmpl w:val="6EA41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C51319"/>
    <w:multiLevelType w:val="multilevel"/>
    <w:tmpl w:val="C4523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3911B0"/>
    <w:multiLevelType w:val="multilevel"/>
    <w:tmpl w:val="6680C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832EF3"/>
    <w:multiLevelType w:val="multilevel"/>
    <w:tmpl w:val="C1AC98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6EE7495"/>
    <w:multiLevelType w:val="multilevel"/>
    <w:tmpl w:val="9B662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9175ACC"/>
    <w:multiLevelType w:val="multilevel"/>
    <w:tmpl w:val="09EE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6C55E4"/>
    <w:multiLevelType w:val="multilevel"/>
    <w:tmpl w:val="C92E71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D424AF2"/>
    <w:multiLevelType w:val="multilevel"/>
    <w:tmpl w:val="F008E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925063"/>
    <w:multiLevelType w:val="multilevel"/>
    <w:tmpl w:val="35928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5D2626"/>
    <w:multiLevelType w:val="multilevel"/>
    <w:tmpl w:val="93BC1A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F397B1C"/>
    <w:multiLevelType w:val="multilevel"/>
    <w:tmpl w:val="7BA29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2670906">
    <w:abstractNumId w:val="14"/>
  </w:num>
  <w:num w:numId="2" w16cid:durableId="12269112">
    <w:abstractNumId w:val="21"/>
  </w:num>
  <w:num w:numId="3" w16cid:durableId="2041474072">
    <w:abstractNumId w:val="27"/>
  </w:num>
  <w:num w:numId="4" w16cid:durableId="669873671">
    <w:abstractNumId w:val="2"/>
  </w:num>
  <w:num w:numId="5" w16cid:durableId="1838690022">
    <w:abstractNumId w:val="16"/>
  </w:num>
  <w:num w:numId="6" w16cid:durableId="1651910091">
    <w:abstractNumId w:val="31"/>
  </w:num>
  <w:num w:numId="7" w16cid:durableId="354967246">
    <w:abstractNumId w:val="26"/>
  </w:num>
  <w:num w:numId="8" w16cid:durableId="1601256079">
    <w:abstractNumId w:val="24"/>
  </w:num>
  <w:num w:numId="9" w16cid:durableId="2118286426">
    <w:abstractNumId w:val="6"/>
  </w:num>
  <w:num w:numId="10" w16cid:durableId="1331522416">
    <w:abstractNumId w:val="32"/>
  </w:num>
  <w:num w:numId="11" w16cid:durableId="1902597071">
    <w:abstractNumId w:val="15"/>
  </w:num>
  <w:num w:numId="12" w16cid:durableId="169805333">
    <w:abstractNumId w:val="8"/>
  </w:num>
  <w:num w:numId="13" w16cid:durableId="1142766821">
    <w:abstractNumId w:val="5"/>
  </w:num>
  <w:num w:numId="14" w16cid:durableId="819614254">
    <w:abstractNumId w:val="3"/>
  </w:num>
  <w:num w:numId="15" w16cid:durableId="1465545365">
    <w:abstractNumId w:val="20"/>
  </w:num>
  <w:num w:numId="16" w16cid:durableId="2033265998">
    <w:abstractNumId w:val="29"/>
  </w:num>
  <w:num w:numId="17" w16cid:durableId="1867913039">
    <w:abstractNumId w:val="4"/>
  </w:num>
  <w:num w:numId="18" w16cid:durableId="93939235">
    <w:abstractNumId w:val="9"/>
  </w:num>
  <w:num w:numId="19" w16cid:durableId="1714695298">
    <w:abstractNumId w:val="7"/>
  </w:num>
  <w:num w:numId="20" w16cid:durableId="597326000">
    <w:abstractNumId w:val="28"/>
  </w:num>
  <w:num w:numId="21" w16cid:durableId="1045981352">
    <w:abstractNumId w:val="23"/>
  </w:num>
  <w:num w:numId="22" w16cid:durableId="720327277">
    <w:abstractNumId w:val="17"/>
  </w:num>
  <w:num w:numId="23" w16cid:durableId="341662268">
    <w:abstractNumId w:val="10"/>
  </w:num>
  <w:num w:numId="24" w16cid:durableId="2069038176">
    <w:abstractNumId w:val="13"/>
  </w:num>
  <w:num w:numId="25" w16cid:durableId="164395881">
    <w:abstractNumId w:val="19"/>
  </w:num>
  <w:num w:numId="26" w16cid:durableId="1386223905">
    <w:abstractNumId w:val="22"/>
  </w:num>
  <w:num w:numId="27" w16cid:durableId="1889759022">
    <w:abstractNumId w:val="0"/>
  </w:num>
  <w:num w:numId="28" w16cid:durableId="315229594">
    <w:abstractNumId w:val="33"/>
  </w:num>
  <w:num w:numId="29" w16cid:durableId="1490442947">
    <w:abstractNumId w:val="18"/>
  </w:num>
  <w:num w:numId="30" w16cid:durableId="222328392">
    <w:abstractNumId w:val="12"/>
  </w:num>
  <w:num w:numId="31" w16cid:durableId="666860931">
    <w:abstractNumId w:val="25"/>
  </w:num>
  <w:num w:numId="32" w16cid:durableId="2021078453">
    <w:abstractNumId w:val="11"/>
  </w:num>
  <w:num w:numId="33" w16cid:durableId="1882788767">
    <w:abstractNumId w:val="30"/>
  </w:num>
  <w:num w:numId="34" w16cid:durableId="649865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C8"/>
    <w:rsid w:val="004A00C8"/>
    <w:rsid w:val="00705F14"/>
    <w:rsid w:val="00B7010F"/>
    <w:rsid w:val="00FB3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C060D-C7EB-48A4-9C58-776214580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uk"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one" w:sz="0" w:space="0" w:color="000000"/>
        <w:left w:val="none" w:sz="0" w:space="0" w:color="000000"/>
        <w:bottom w:val="none" w:sz="0" w:space="0" w:color="000000"/>
        <w:right w:val="none" w:sz="0" w:space="0" w:color="000000"/>
        <w:between w:val="none" w:sz="0" w:space="0" w:color="000000"/>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single" w:sz="4" w:space="0" w:color="9BBB59"/>
        </w:tcBorders>
      </w:tcPr>
    </w:tblStylePr>
    <w:tblStylePr w:type="firstCol">
      <w:rPr>
        <w:b/>
        <w:bCs/>
      </w:rPr>
    </w:tblStylePr>
    <w:tblStylePr w:type="lastCol">
      <w:rPr>
        <w:b/>
        <w:bCs/>
      </w:rPr>
    </w:tblStylePr>
    <w:tblStylePr w:type="band1Vert">
      <w:tblPr/>
      <w:tcPr>
        <w:shd w:val="clear" w:color="auto" w:fill="EBF1DD"/>
      </w:tcPr>
    </w:tblStylePr>
    <w:tblStylePr w:type="band1Horz">
      <w:tblPr/>
      <w:tcPr>
        <w:shd w:val="clear" w:color="auto" w:fill="EBF1DD"/>
      </w:tcPr>
    </w:tblStylePr>
  </w:style>
  <w:style w:type="table" w:customStyle="1" w:styleId="a6">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single" w:sz="4" w:space="0" w:color="9BBB59"/>
        </w:tcBorders>
      </w:tcPr>
    </w:tblStylePr>
    <w:tblStylePr w:type="firstCol">
      <w:rPr>
        <w:b/>
        <w:bCs/>
      </w:rPr>
    </w:tblStylePr>
    <w:tblStylePr w:type="lastCol">
      <w:rPr>
        <w:b/>
        <w:bCs/>
      </w:rPr>
    </w:tblStylePr>
    <w:tblStylePr w:type="band1Vert">
      <w:tblPr/>
      <w:tcPr>
        <w:shd w:val="clear" w:color="auto" w:fill="EBF1DD"/>
      </w:tcPr>
    </w:tblStylePr>
    <w:tblStylePr w:type="band1Horz">
      <w:tblPr/>
      <w:tcPr>
        <w:shd w:val="clear" w:color="auto" w:fill="EBF1DD"/>
      </w:tcPr>
    </w:tblStylePr>
  </w:style>
  <w:style w:type="table" w:customStyle="1" w:styleId="a7">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single" w:sz="4" w:space="0" w:color="9BBB59"/>
        </w:tcBorders>
      </w:tcPr>
    </w:tblStylePr>
    <w:tblStylePr w:type="firstCol">
      <w:rPr>
        <w:b/>
        <w:bCs/>
      </w:rPr>
    </w:tblStylePr>
    <w:tblStylePr w:type="lastCol">
      <w:rPr>
        <w:b/>
        <w:bCs/>
      </w:rPr>
    </w:tblStylePr>
    <w:tblStylePr w:type="band1Vert">
      <w:tblPr/>
      <w:tcPr>
        <w:shd w:val="clear" w:color="auto" w:fill="EBF1DD"/>
      </w:tcPr>
    </w:tblStylePr>
    <w:tblStylePr w:type="band1Horz">
      <w:tblPr/>
      <w:tcPr>
        <w:shd w:val="clear" w:color="auto" w:fill="EBF1DD"/>
      </w:tcPr>
    </w:tblStylePr>
  </w:style>
  <w:style w:type="table" w:customStyle="1" w:styleId="a8">
    <w:basedOn w:val="TableNormal"/>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StylePr>
    <w:tblStylePr w:type="firstCol">
      <w:rPr>
        <w:b/>
        <w:bCs/>
      </w:rPr>
    </w:tblStylePr>
    <w:tblStylePr w:type="lastCol">
      <w:rPr>
        <w:b/>
        <w:bCs/>
      </w:rPr>
    </w:tblStylePr>
    <w:tblStylePr w:type="band1Vert">
      <w:tblPr/>
      <w:tcPr>
        <w:shd w:val="clear" w:color="auto" w:fill="EBF1DD"/>
      </w:tcPr>
    </w:tblStylePr>
    <w:tblStylePr w:type="band1Horz">
      <w:tblPr/>
      <w:tcPr>
        <w:shd w:val="clear" w:color="auto" w:fill="EBF1DD"/>
      </w:tcPr>
    </w:tblStylePr>
  </w:style>
  <w:style w:type="paragraph" w:styleId="a9">
    <w:name w:val="annotation text"/>
    <w:basedOn w:val="a"/>
    <w:link w:val="aa"/>
    <w:uiPriority w:val="99"/>
    <w:semiHidden/>
    <w:unhideWhenUsed/>
    <w:rPr>
      <w:sz w:val="20"/>
      <w:szCs w:val="20"/>
    </w:rPr>
  </w:style>
  <w:style w:type="character" w:customStyle="1" w:styleId="aa">
    <w:name w:val="Текст примітки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phromada.gov.ua/rada-vnutrishno-peremischenij-osib-13-35-09-24-11-2025/"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Yh/4eF/RnIZxpASaRESaGHqJw==">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4595</Words>
  <Characters>26195</Characters>
  <Application>Microsoft Office Word</Application>
  <DocSecurity>0</DocSecurity>
  <Lines>218</Lines>
  <Paragraphs>61</Paragraphs>
  <ScaleCrop>false</ScaleCrop>
  <Company/>
  <LinksUpToDate>false</LinksUpToDate>
  <CharactersWithSpaces>30729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Кристина Остапчук</cp:lastModifiedBy>
  <cp:revision>2</cp:revision>
  <dcterms:created xsi:type="dcterms:W3CDTF">2026-05-29T07:12:00Z</dcterms:created>
  <dcterms:modified xsi:type="dcterms:W3CDTF">2026-05-29T07:13:00Z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1033-5.7.1.8093</vt:lpwstr>
  </property>
</Properties>
</file>